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25 октября 2017 года № 524</w:t>
      </w:r>
    </w:p>
    <w:p>
      <w:pPr>
        <w:spacing w:after="120"/>
        <w:jc w:val="both"/>
      </w:pPr>
      <w:r>
        <w:rPr>
          <w:rFonts w:ascii="Arial" w:cs="Arial" w:eastAsia="Arial" w:hAnsi="Arial"/>
          <w:sz w:val="24"/>
          <w:szCs w:val="24"/>
        </w:rPr>
        <w:t xml:space="preserve">Об информации Рабочей группы по приему протоколов об итогах голосования на выборах Президента Кыргызской Республики</w:t>
      </w:r>
    </w:p>
    <w:p>
      <w:pPr>
        <w:spacing w:after="120"/>
        <w:jc w:val="both"/>
      </w:pPr>
      <w:r>
        <w:rPr>
          <w:rFonts w:ascii="Arial" w:cs="Arial" w:eastAsia="Arial" w:hAnsi="Arial"/>
          <w:sz w:val="24"/>
          <w:szCs w:val="24"/>
        </w:rPr>
        <w:t xml:space="preserve">Приказом Центральной комиссии по выборам и проведению референдумов Кыргызской Республики (далее ЦИК КР) от 18 октября 2017 года № 148/ОД была создана рабочая группа по приему избирательных документов в ЦИК КР от территориальных избирательных комиссий.</w:t>
      </w:r>
    </w:p>
    <w:p>
      <w:pPr>
        <w:spacing w:after="120"/>
        <w:jc w:val="both"/>
      </w:pPr>
      <w:r>
        <w:rPr>
          <w:rFonts w:ascii="Arial" w:cs="Arial" w:eastAsia="Arial" w:hAnsi="Arial"/>
          <w:sz w:val="24"/>
          <w:szCs w:val="24"/>
        </w:rPr>
        <w:t xml:space="preserve">В Рабочую группу по приему протоколов об итогах голосования на выборах Президента Кыргызской Республики поступили протокола об итогах голосования по соответствующим регионам от 54 территориальных избирательных комиссий (в том числе протокола об итогах голосования от 2367 участков).</w:t>
      </w:r>
    </w:p>
    <w:p>
      <w:pPr>
        <w:spacing w:after="120"/>
        <w:jc w:val="both"/>
      </w:pPr>
      <w:r>
        <w:rPr>
          <w:rFonts w:ascii="Arial" w:cs="Arial" w:eastAsia="Arial" w:hAnsi="Arial"/>
          <w:sz w:val="24"/>
          <w:szCs w:val="24"/>
        </w:rPr>
        <w:t xml:space="preserve">При приеме протоколов об итогах голосования на выборах Президента Кыргызской Республики от участковых избирательных комиссий территориальными избирательными комиссиями выявлены нарушения требований статей 31, 35, 37 </w:t>
      </w:r>
      <w:hyperlink w:history="1" r:id="rIdjurrr-qcvreolb0wxfje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Территориальными избирательными комиссиями было выявлено, что на 8 избирательных участках избирательные бюллетени выдавались без идентификационного чека. В связи с чем, территориальными избирательными комиссиями были приняты решения признать итоги голосования на 8 избирательных участках недействительными, участковые избирательные комиссии расформировать, материалы дела направить в правоохранительные органы, (решением № 75 Сокулукской территориальной избирательной комиссии Чуйской области от 19 октября 2017 года на участке № 7269, решением № 25 Бишкекской территориальной избирательной комиссии от 21 октября 2017 года на участках № 1243, 9036 МИД КР, решением № 71 Сузакской территориальной избирательной комиссии Джалал-Абадской области от 19 октября 2017 года на участках № 2118, 2119, 2120, 2126, решением № 49/1 Кара-Сууйской территориальной избирательной комиссии Ошской области от 20 октября 2017 года на участке № 5180).</w:t>
      </w:r>
    </w:p>
    <w:p>
      <w:pPr>
        <w:spacing w:after="120"/>
        <w:jc w:val="both"/>
      </w:pPr>
      <w:r>
        <w:rPr>
          <w:rFonts w:ascii="Arial" w:cs="Arial" w:eastAsia="Arial" w:hAnsi="Arial"/>
          <w:sz w:val="24"/>
          <w:szCs w:val="24"/>
        </w:rPr>
        <w:t xml:space="preserve">Руководствуясь статей 31, 37 </w:t>
      </w:r>
      <w:hyperlink w:history="1" r:id="rIddibch4dpnfu3ofkrdqgj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статьи 7 </w:t>
      </w:r>
      <w:hyperlink w:history="1" r:id="rId8rp9t-t9gk4rffcioq3f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решение № 75 Сокулукской территориальной избирательной комиссии Чуйской области от 19 октября 2017 года о признании недействительными итоги голосования на избирательном участке № 7269, решение № 25 Бишкекской территориальной избирательной комиссии от 21 октября 2017 года о признании недействительными итоги голосования на избирательном участке № 1243 города Бишкек и на избирательном участке № 9036 МИД КР, решение № 71 Сузакской территориальной избирательной комиссии Джалал-Абадской области от 19 октября 2017 года о признании недействительными итоги голосования на избирательных участках № 2118, 2119, 2120, 2126, решение № 49/1 Кара-Сууйской территориальной избирательной комиссии Ошской области от 19 октября 2017 года о признании недействительными итоги голосования на избирательном участке № 5180.</w:t>
      </w:r>
    </w:p>
    <w:p>
      <w:pPr>
        <w:spacing w:after="120"/>
        <w:jc w:val="both"/>
      </w:pPr>
      <w:r>
        <w:rPr>
          <w:rFonts w:ascii="Arial" w:cs="Arial" w:eastAsia="Arial" w:hAnsi="Arial"/>
          <w:sz w:val="24"/>
          <w:szCs w:val="24"/>
        </w:rPr>
        <w:t xml:space="preserve">2. При формировании протокола, сводной таблицы Центральной комиссии по выборам и проведению референдумов Кыргызской Республики о результатах выборов Президента Кыргызской Республики, учесть признание недействительными итогов голосования на избирательных участках согласно пункту 1 настоящего постановления.</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А.Г.Бекматова.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o9hj4rcqtimtv3ijzlu">
      <w:r>
        <w:rPr>
          <w:rFonts w:ascii="Arial" w:cs="Arial" w:eastAsia="Arial" w:hAnsi="Arial"/>
          <w:color w:val="132D3F"/>
          <w:sz w:val="16"/>
          <w:szCs w:val="16"/>
          <w:u w:val="single"/>
        </w:rPr>
        <w:t xml:space="preserve">dalil.kg/document/12538</w:t>
      </w:r>
    </w:hyperlink>
  </w:p>
  <w:p>
    <w:pPr>
      <w:spacing w:after="0" w:before="40"/>
      <w:jc w:val="center"/>
    </w:pPr>
    <w:hyperlink w:history="1" r:id="rIdi2tr0gmcoc7akedvk1u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rrr-qcvreolb0wxfjed" Type="http://schemas.openxmlformats.org/officeDocument/2006/relationships/hyperlink" Target="https://dalil.kg/document/203244" TargetMode="External"/><Relationship Id="rIddibch4dpnfu3ofkrdqgjc" Type="http://schemas.openxmlformats.org/officeDocument/2006/relationships/hyperlink" Target="https://dalil.kg/document/203244" TargetMode="External"/><Relationship Id="rId8rp9t-t9gk4rffcioq3f8"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o9hj4rcqtimtv3ijzlu" Type="http://schemas.openxmlformats.org/officeDocument/2006/relationships/hyperlink" Target="https://dalil.kg/document/12538" TargetMode="External"/><Relationship Id="rIdi2tr0gmcoc7akedvk1u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2026-10-03T09:48:08.625Z</dcterms:created>
  <dcterms:modified xsi:type="dcterms:W3CDTF">2026-10-03T09:48:08.625Z</dcterms:modified>
</cp:coreProperties>
</file>

<file path=docProps/custom.xml><?xml version="1.0" encoding="utf-8"?>
<Properties xmlns="http://schemas.openxmlformats.org/officeDocument/2006/custom-properties" xmlns:vt="http://schemas.openxmlformats.org/officeDocument/2006/docPropsVTypes"/>
</file>