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icwcc7hhwmhel8jxmrke7">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30 марта 2022 года № 182</w:t>
      </w:r>
    </w:p>
    <w:p>
      <w:pPr>
        <w:spacing w:after="48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28 сентября 2018 года № 451</w:t>
      </w:r>
    </w:p>
    <w:p>
      <w:pPr>
        <w:spacing w:after="240" w:before="2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"Об утверждении Положения об оплате труда работников здравоохранения Кыргызской Республики от 26 мая 2011 года № 246</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улучшению качества и результатов деятельности работников организаций здравоохранения первичного уровня,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hyperlink w:history="1" r:id="rIdhcvgngtu3x7xuzb0swzkx">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Внести в </w:t>
      </w:r>
      <w:hyperlink w:history="1" r:id="rIdso7_lypukmigl6rkh-dw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mmbk95jss98gd9vqtzxc3">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оплате труда работников здравоохранения Кыргызской Республики" от 26 мая 2011 года № 246 следующие изменения:</w:t>
      </w:r>
    </w:p>
    <w:p>
      <w:pPr>
        <w:spacing w:after="120"/>
        <w:ind w:firstLine="397"/>
        <w:jc w:val="both"/>
      </w:pPr>
      <w:r>
        <w:rPr>
          <w:rFonts w:ascii="Arial" w:cs="Arial" w:eastAsia="Arial" w:hAnsi="Arial"/>
          <w:sz w:val="24"/>
          <w:szCs w:val="24"/>
        </w:rPr>
        <w:t xml:space="preserve">в </w:t>
      </w:r>
      <w:hyperlink w:history="1" r:id="rIdqe8vaouzoeqk3gmgho1mh">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оплате труда работников здравоохранения Кыргызской Республики, утвержденном вышеуказанным </w:t>
      </w:r>
      <w:hyperlink w:history="1" r:id="rIdxwdro78zwnqewpyhl74n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пункт 21 изложить в следующей редакции:</w:t>
      </w:r>
    </w:p>
    <w:p>
      <w:pPr>
        <w:spacing w:after="120"/>
        <w:ind w:firstLine="397"/>
        <w:jc w:val="both"/>
      </w:pPr>
      <w:r>
        <w:rPr>
          <w:rFonts w:ascii="Arial" w:cs="Arial" w:eastAsia="Arial" w:hAnsi="Arial"/>
          <w:sz w:val="24"/>
          <w:szCs w:val="24"/>
        </w:rPr>
        <w:t xml:space="preserve">"21. Семейным медицинским сестрам, имеющим свидетельство (удостоверение) семейной медицинской сестры, а также среднему персоналу фельдшерско-акушерских пунктов устанавливается доплата в размере 30 процентов от базового оклада по должности.";</w:t>
      </w:r>
    </w:p>
    <w:p>
      <w:pPr>
        <w:spacing w:after="120"/>
        <w:ind w:firstLine="397"/>
        <w:jc w:val="both"/>
      </w:pPr>
      <w:r>
        <w:rPr>
          <w:rFonts w:ascii="Arial" w:cs="Arial" w:eastAsia="Arial" w:hAnsi="Arial"/>
          <w:sz w:val="24"/>
          <w:szCs w:val="24"/>
        </w:rPr>
        <w:t xml:space="preserve">- дополнить </w:t>
      </w:r>
      <w:hyperlink w:history="1" r:id="rId26h_evud5ynkupcz47470">
        <w:r>
          <w:rPr>
            <w:rFonts w:ascii="Arial" w:cs="Arial" w:eastAsia="Arial" w:hAnsi="Arial"/>
            <w:color w:val="1D4ED8"/>
            <w:sz w:val="24"/>
            <w:szCs w:val="24"/>
            <w:u w:val="single"/>
          </w:rPr>
          <w:t xml:space="preserve">главой 9</w:t>
        </w:r>
      </w:hyperlink>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"9. Порядок формирования и расчета выплат по результатам оценки работы на основе индикаторов семейным врачам и врачам общей практики организаций здравоохранения, оказывающих первичную медико-санитарную помощь</w:t>
      </w:r>
    </w:p>
    <w:p>
      <w:pPr>
        <w:spacing w:after="120"/>
        <w:ind w:firstLine="397"/>
        <w:jc w:val="both"/>
      </w:pPr>
      <w:r>
        <w:rPr>
          <w:rFonts w:ascii="Arial" w:cs="Arial" w:eastAsia="Arial" w:hAnsi="Arial"/>
          <w:sz w:val="24"/>
          <w:szCs w:val="24"/>
        </w:rPr>
        <w:t xml:space="preserve">51. Средства на выплату семейным врачам и врачам общей практики организаций здравоохранения, оказывающих первичную медико-санитарную помощь (далее - организации здравоохранения ПМСП) за результаты работы на основе индикаторов, формируется из средств республиканского бюджета.</w:t>
      </w:r>
    </w:p>
    <w:p>
      <w:pPr>
        <w:spacing w:after="120"/>
        <w:ind w:firstLine="397"/>
        <w:jc w:val="both"/>
      </w:pPr>
      <w:r>
        <w:rPr>
          <w:rFonts w:ascii="Arial" w:cs="Arial" w:eastAsia="Arial" w:hAnsi="Arial"/>
          <w:sz w:val="24"/>
          <w:szCs w:val="24"/>
        </w:rPr>
        <w:t xml:space="preserve">Расчет выплаты за положительные результаты работы семейным врачам и врачам общей практики организаций здравоохранения ПМСП производится в соответствии с пунктом 52 настоящего </w:t>
      </w:r>
      <w:hyperlink w:history="1" r:id="rIdwkgadvlewlamfs_kdnqqm">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на основе базового норматива, который утверждается Фондом обязательного медицинского страхования при Правительстве Кыргызской Республики (далее - Фонд ОМС).</w:t>
      </w:r>
    </w:p>
    <w:p>
      <w:pPr>
        <w:spacing w:after="120"/>
        <w:ind w:firstLine="397"/>
        <w:jc w:val="both"/>
      </w:pPr>
      <w:r>
        <w:rPr>
          <w:rFonts w:ascii="Arial" w:cs="Arial" w:eastAsia="Arial" w:hAnsi="Arial"/>
          <w:sz w:val="24"/>
          <w:szCs w:val="24"/>
        </w:rPr>
        <w:t xml:space="preserve">52. Фонд ОМС распределяет средства на выплату семейным врачам и врачам общей практики по заявкам организаций здравоохранения ПМСП, рассчитанные на основе фактического количества семейных врачей и врачей общей практики.</w:t>
      </w:r>
    </w:p>
    <w:p>
      <w:pPr>
        <w:spacing w:after="120"/>
        <w:ind w:firstLine="397"/>
        <w:jc w:val="both"/>
      </w:pPr>
      <w:r>
        <w:rPr>
          <w:rFonts w:ascii="Arial" w:cs="Arial" w:eastAsia="Arial" w:hAnsi="Arial"/>
          <w:sz w:val="24"/>
          <w:szCs w:val="24"/>
        </w:rPr>
        <w:t xml:space="preserve">Средства на выплаты семейным врачам и врачам общей практики организаций здравоохранения ПМСП рассчитываются по формуле:</w:t>
      </w:r>
    </w:p>
    <w:p>
      <w:pPr>
        <w:spacing w:after="120"/>
        <w:ind w:firstLine="397"/>
        <w:jc w:val="both"/>
      </w:pPr>
      <w:r>
        <w:rPr>
          <w:rFonts w:ascii="Arial" w:cs="Arial" w:eastAsia="Arial" w:hAnsi="Arial"/>
          <w:sz w:val="24"/>
          <w:szCs w:val="24"/>
        </w:rPr>
        <w:t xml:space="preserve">СВ = БН </w:t>
      </w:r>
      <w:r>
        <w:rPr>
          <w:rFonts w:ascii="Arial" w:cs="Arial" w:eastAsia="Arial" w:hAnsi="Arial"/>
          <w:sz w:val="24"/>
          <w:szCs w:val="24"/>
        </w:rPr>
        <w:t xml:space="preserve">⨯</w:t>
      </w:r>
      <w:r>
        <w:rPr>
          <w:rFonts w:ascii="Arial" w:cs="Arial" w:eastAsia="Arial" w:hAnsi="Arial"/>
          <w:sz w:val="24"/>
          <w:szCs w:val="24"/>
        </w:rPr>
        <w:t xml:space="preserve"> ФКСВ, где:</w:t>
      </w:r>
    </w:p>
    <w:p>
      <w:pPr>
        <w:spacing w:after="120"/>
        <w:ind w:firstLine="397"/>
        <w:jc w:val="both"/>
      </w:pPr>
      <w:r>
        <w:rPr>
          <w:rFonts w:ascii="Arial" w:cs="Arial" w:eastAsia="Arial" w:hAnsi="Arial"/>
          <w:sz w:val="24"/>
          <w:szCs w:val="24"/>
        </w:rPr>
        <w:t xml:space="preserve">СВ - средства на выплаты семейным врачам и врачам общей практики организаций здравоохранения ПМСП;</w:t>
      </w:r>
    </w:p>
    <w:p>
      <w:pPr>
        <w:spacing w:after="120"/>
        <w:ind w:firstLine="397"/>
        <w:jc w:val="both"/>
      </w:pPr>
      <w:r>
        <w:rPr>
          <w:rFonts w:ascii="Arial" w:cs="Arial" w:eastAsia="Arial" w:hAnsi="Arial"/>
          <w:sz w:val="24"/>
          <w:szCs w:val="24"/>
        </w:rPr>
        <w:t xml:space="preserve">БН - базовый норматив, рассчитанный с учетом штатной численности семейных врачей и врачей общей практики организаций здравоохранения ПМСП по республике;</w:t>
      </w:r>
    </w:p>
    <w:p>
      <w:pPr>
        <w:spacing w:after="120"/>
        <w:ind w:firstLine="397"/>
        <w:jc w:val="both"/>
      </w:pPr>
      <w:r>
        <w:rPr>
          <w:rFonts w:ascii="Arial" w:cs="Arial" w:eastAsia="Arial" w:hAnsi="Arial"/>
          <w:sz w:val="24"/>
          <w:szCs w:val="24"/>
        </w:rPr>
        <w:t xml:space="preserve">ФКСВ - фактическое количество семейных врачей и врачей общей практики в организации здравоохранения ПМСП.</w:t>
      </w:r>
    </w:p>
    <w:p>
      <w:pPr>
        <w:spacing w:after="120"/>
        <w:ind w:firstLine="397"/>
        <w:jc w:val="both"/>
      </w:pPr>
      <w:r>
        <w:rPr>
          <w:rFonts w:ascii="Arial" w:cs="Arial" w:eastAsia="Arial" w:hAnsi="Arial"/>
          <w:sz w:val="24"/>
          <w:szCs w:val="24"/>
        </w:rPr>
        <w:t xml:space="preserve">53. Расчет размера выплат семейным врачам и врачам общей практики организаций здравоохранения ПМСП по результатам оценки работы на основе индикаторов определяется путем умножения денежного эквивалента единицы коэффициента результативности по организации на коэффициент результативности данного семейного врача или врача общей практики организаций здравоохранения ПМСП:</w:t>
      </w:r>
    </w:p>
    <w:p>
      <w:pPr>
        <w:spacing w:after="120"/>
        <w:ind w:firstLine="397"/>
        <w:jc w:val="both"/>
      </w:pPr>
      <w:r>
        <w:rPr>
          <w:rFonts w:ascii="Arial" w:cs="Arial" w:eastAsia="Arial" w:hAnsi="Arial"/>
          <w:sz w:val="24"/>
          <w:szCs w:val="24"/>
        </w:rPr>
        <w:t xml:space="preserve">РВ = ДЕКР </w:t>
      </w:r>
      <w:r>
        <w:rPr>
          <w:rFonts w:ascii="Arial" w:cs="Arial" w:eastAsia="Arial" w:hAnsi="Arial"/>
          <w:sz w:val="24"/>
          <w:szCs w:val="24"/>
        </w:rPr>
        <w:t xml:space="preserve">⨯</w:t>
      </w:r>
      <w:r>
        <w:rPr>
          <w:rFonts w:ascii="Arial" w:cs="Arial" w:eastAsia="Arial" w:hAnsi="Arial"/>
          <w:sz w:val="24"/>
          <w:szCs w:val="24"/>
        </w:rPr>
        <w:t xml:space="preserve"> КР, где:</w:t>
      </w:r>
    </w:p>
    <w:p>
      <w:pPr>
        <w:spacing w:after="120"/>
        <w:ind w:firstLine="397"/>
        <w:jc w:val="both"/>
      </w:pPr>
      <w:r>
        <w:rPr>
          <w:rFonts w:ascii="Arial" w:cs="Arial" w:eastAsia="Arial" w:hAnsi="Arial"/>
          <w:sz w:val="24"/>
          <w:szCs w:val="24"/>
        </w:rPr>
        <w:t xml:space="preserve">РВ - размер выплат семейным врачам или врачам общей практики организаций здравоохранения ПМСП за результаты оценки работы на основе индикаторов;</w:t>
      </w:r>
    </w:p>
    <w:p>
      <w:pPr>
        <w:spacing w:after="120"/>
        <w:ind w:firstLine="397"/>
        <w:jc w:val="both"/>
      </w:pPr>
      <w:r>
        <w:rPr>
          <w:rFonts w:ascii="Arial" w:cs="Arial" w:eastAsia="Arial" w:hAnsi="Arial"/>
          <w:sz w:val="24"/>
          <w:szCs w:val="24"/>
        </w:rPr>
        <w:t xml:space="preserve">ДЕКР - размер денежного эквивалента единицы коэффициента результативности по организации здравоохранения ПМСП;</w:t>
      </w:r>
    </w:p>
    <w:p>
      <w:pPr>
        <w:spacing w:after="120"/>
        <w:ind w:firstLine="397"/>
        <w:jc w:val="both"/>
      </w:pPr>
      <w:r>
        <w:rPr>
          <w:rFonts w:ascii="Arial" w:cs="Arial" w:eastAsia="Arial" w:hAnsi="Arial"/>
          <w:sz w:val="24"/>
          <w:szCs w:val="24"/>
        </w:rPr>
        <w:t xml:space="preserve">КР - коэффициент результативности семейного врача и врача общей практики организации здравоохранения ПМСП;</w:t>
      </w:r>
    </w:p>
    <w:p>
      <w:pPr>
        <w:spacing w:after="120"/>
        <w:ind w:firstLine="397"/>
        <w:jc w:val="both"/>
      </w:pPr>
      <w:r>
        <w:rPr>
          <w:rFonts w:ascii="Arial" w:cs="Arial" w:eastAsia="Arial" w:hAnsi="Arial"/>
          <w:sz w:val="24"/>
          <w:szCs w:val="24"/>
        </w:rPr>
        <w:t xml:space="preserve">ДЕКР = СВ / СКР, где:</w:t>
      </w:r>
    </w:p>
    <w:p>
      <w:pPr>
        <w:spacing w:after="120"/>
        <w:ind w:firstLine="397"/>
        <w:jc w:val="both"/>
      </w:pPr>
      <w:r>
        <w:rPr>
          <w:rFonts w:ascii="Arial" w:cs="Arial" w:eastAsia="Arial" w:hAnsi="Arial"/>
          <w:sz w:val="24"/>
          <w:szCs w:val="24"/>
        </w:rPr>
        <w:t xml:space="preserve">СВ - средства на выплаты семейным врачам и врачам общей практики организации здравоохранения ПМСП;</w:t>
      </w:r>
    </w:p>
    <w:p>
      <w:pPr>
        <w:spacing w:after="120"/>
        <w:ind w:firstLine="397"/>
        <w:jc w:val="both"/>
      </w:pPr>
      <w:r>
        <w:rPr>
          <w:rFonts w:ascii="Arial" w:cs="Arial" w:eastAsia="Arial" w:hAnsi="Arial"/>
          <w:sz w:val="24"/>
          <w:szCs w:val="24"/>
        </w:rPr>
        <w:t xml:space="preserve">СКР - сумма КР семейных врачей и врачей общей практики организации здравоохранения ПМСП;</w:t>
      </w:r>
    </w:p>
    <w:p>
      <w:pPr>
        <w:spacing w:after="120"/>
        <w:ind w:firstLine="397"/>
        <w:jc w:val="both"/>
      </w:pPr>
      <w:r>
        <w:rPr>
          <w:rFonts w:ascii="Arial" w:cs="Arial" w:eastAsia="Arial" w:hAnsi="Arial"/>
          <w:sz w:val="24"/>
          <w:szCs w:val="24"/>
        </w:rPr>
        <w:t xml:space="preserve">СКР = КР1 + КР2 + КР3 + КР4 + ... + КCN, где:</w:t>
      </w:r>
    </w:p>
    <w:p>
      <w:pPr>
        <w:spacing w:after="120"/>
        <w:ind w:firstLine="397"/>
        <w:jc w:val="both"/>
      </w:pPr>
      <w:r>
        <w:rPr>
          <w:rFonts w:ascii="Arial" w:cs="Arial" w:eastAsia="Arial" w:hAnsi="Arial"/>
          <w:sz w:val="24"/>
          <w:szCs w:val="24"/>
        </w:rPr>
        <w:t xml:space="preserve">КР (1:N) - коэффициент результативности семейного врача и врача общей практики организации здравоохранения ПМСП.</w:t>
      </w:r>
    </w:p>
    <w:p>
      <w:pPr>
        <w:spacing w:after="120"/>
        <w:ind w:firstLine="397"/>
        <w:jc w:val="both"/>
      </w:pPr>
      <w:r>
        <w:rPr>
          <w:rFonts w:ascii="Arial" w:cs="Arial" w:eastAsia="Arial" w:hAnsi="Arial"/>
          <w:sz w:val="24"/>
          <w:szCs w:val="24"/>
        </w:rPr>
        <w:t xml:space="preserve">54. Критерии результатов (индикаторов) устанавливаются с учетом амбулаторных клинико-информационных форм и статистических, медицинских данных, которые применяются для расчета коэффициентов результативности (индикаторов) семейных врачей и врачей общей практики в организациях здравоохранения ПМСП. Критерии результатов (индикаторов) оценки работы семейных врачей и врачей общей практики организаций здравоохранения ПМСП утверждаются приказом Министерства здравоохранения Кыргызской Республики.</w:t>
      </w:r>
    </w:p>
    <w:p>
      <w:pPr>
        <w:spacing w:after="120"/>
        <w:ind w:firstLine="397"/>
        <w:jc w:val="both"/>
      </w:pPr>
      <w:r>
        <w:rPr>
          <w:rFonts w:ascii="Arial" w:cs="Arial" w:eastAsia="Arial" w:hAnsi="Arial"/>
          <w:sz w:val="24"/>
          <w:szCs w:val="24"/>
        </w:rPr>
        <w:t xml:space="preserve">55. Коэффициенты результативности работы семейных врачей и врачей общей практики организаций здравоохранения ПМСП начисляются только по основной должности на одну ставку.</w:t>
      </w:r>
    </w:p>
    <w:p>
      <w:pPr>
        <w:spacing w:after="120"/>
        <w:ind w:firstLine="397"/>
        <w:jc w:val="both"/>
      </w:pPr>
      <w:r>
        <w:rPr>
          <w:rFonts w:ascii="Arial" w:cs="Arial" w:eastAsia="Arial" w:hAnsi="Arial"/>
          <w:sz w:val="24"/>
          <w:szCs w:val="24"/>
        </w:rPr>
        <w:t xml:space="preserve">56. При применении коэффициента результативности КТУ семейным врачам и врачам общей практики организаций здравоохранения ПМСП не начисляется.</w:t>
      </w:r>
    </w:p>
    <w:p>
      <w:pPr>
        <w:spacing w:after="120"/>
        <w:ind w:firstLine="397"/>
        <w:jc w:val="both"/>
      </w:pPr>
      <w:r>
        <w:rPr>
          <w:rFonts w:ascii="Arial" w:cs="Arial" w:eastAsia="Arial" w:hAnsi="Arial"/>
          <w:sz w:val="24"/>
          <w:szCs w:val="24"/>
        </w:rPr>
        <w:t xml:space="preserve">57. При выплате семейным врачам и врачам общей практики организаций здравоохранения ПМСП по результатам оценки работы на основе индикаторов "коэффициент за работу в высокогорных и отдаленных зонах Кыргызской Республики" не распространяется.</w:t>
      </w:r>
    </w:p>
    <w:p>
      <w:pPr>
        <w:spacing w:after="120"/>
        <w:ind w:firstLine="397"/>
        <w:jc w:val="both"/>
      </w:pPr>
      <w:r>
        <w:rPr>
          <w:rFonts w:ascii="Arial" w:cs="Arial" w:eastAsia="Arial" w:hAnsi="Arial"/>
          <w:sz w:val="24"/>
          <w:szCs w:val="24"/>
        </w:rPr>
        <w:t xml:space="preserve">58. Фонд ОМС обеспечивает контроль за правильностью начисления выплат семейным врачам и врачам общей практики организаций здравоохранения ПМСП по результатам оценки работы на основе индикаторов.".</w:t>
      </w:r>
    </w:p>
    <w:p>
      <w:pPr>
        <w:spacing w:after="120"/>
        <w:ind w:firstLine="397"/>
        <w:jc w:val="both"/>
      </w:pPr>
      <w:r>
        <w:rPr>
          <w:rFonts w:ascii="Arial" w:cs="Arial" w:eastAsia="Arial" w:hAnsi="Arial"/>
          <w:sz w:val="24"/>
          <w:szCs w:val="24"/>
        </w:rPr>
        <w:t xml:space="preserve">2. Министерству финансов Кыргызской Республики в целях реализации настоящего постановления в установленном порядке:</w:t>
      </w:r>
    </w:p>
    <w:p>
      <w:pPr>
        <w:spacing w:after="120"/>
        <w:ind w:firstLine="397"/>
        <w:jc w:val="both"/>
      </w:pPr>
      <w:r>
        <w:rPr>
          <w:rFonts w:ascii="Arial" w:cs="Arial" w:eastAsia="Arial" w:hAnsi="Arial"/>
          <w:sz w:val="24"/>
          <w:szCs w:val="24"/>
        </w:rPr>
        <w:t xml:space="preserve">- выделить Фонду обязательного медицинского страхования при Правительстве Кыргызской Республики на период с 1 октября по 31 декабря 2018 года 157500000 (сто пятьдесят семь миллионов пятьсот тысяч) сомов, в 2019 году - 630000000 (шестьсот тридцать миллионов) сомов;</w:t>
      </w:r>
    </w:p>
    <w:p>
      <w:pPr>
        <w:spacing w:after="120"/>
        <w:ind w:firstLine="397"/>
        <w:jc w:val="both"/>
      </w:pPr>
      <w:r>
        <w:rPr>
          <w:rFonts w:ascii="Arial" w:cs="Arial" w:eastAsia="Arial" w:hAnsi="Arial"/>
          <w:sz w:val="24"/>
          <w:szCs w:val="24"/>
        </w:rPr>
        <w:t xml:space="preserve">- предусматривать необходимые финансовые средства на последующие годы.</w:t>
      </w:r>
    </w:p>
    <w:p>
      <w:pPr>
        <w:spacing w:after="120"/>
        <w:ind w:firstLine="397"/>
        <w:jc w:val="both"/>
      </w:pPr>
      <w:r>
        <w:rPr>
          <w:rFonts w:ascii="Arial" w:cs="Arial" w:eastAsia="Arial" w:hAnsi="Arial"/>
          <w:sz w:val="24"/>
          <w:szCs w:val="24"/>
        </w:rPr>
        <w:t xml:space="preserve">3. Министерству здравоохранения Кыргызской Республики:</w:t>
      </w:r>
    </w:p>
    <w:p>
      <w:pPr>
        <w:spacing w:after="120"/>
        <w:ind w:firstLine="397"/>
        <w:jc w:val="both"/>
      </w:pPr>
      <w:r>
        <w:rPr>
          <w:rFonts w:ascii="Arial" w:cs="Arial" w:eastAsia="Arial" w:hAnsi="Arial"/>
          <w:sz w:val="24"/>
          <w:szCs w:val="24"/>
        </w:rPr>
        <w:t xml:space="preserve">- в недельный срок разработать и утвердить критерии результатов (индикаторы) оценки работы семейных врачей и врачей общей практики организации здравоохранения, оказывающих первичную медико-санитарную помощь;</w:t>
      </w:r>
    </w:p>
    <w:p>
      <w:pPr>
        <w:spacing w:after="120"/>
        <w:ind w:firstLine="397"/>
        <w:jc w:val="both"/>
      </w:pPr>
      <w:r>
        <w:rPr>
          <w:rFonts w:ascii="Arial" w:cs="Arial" w:eastAsia="Arial" w:hAnsi="Arial"/>
          <w:sz w:val="24"/>
          <w:szCs w:val="24"/>
        </w:rPr>
        <w:t xml:space="preserve">- привести свои решения в соответствие с настоящим постановлением;</w:t>
      </w:r>
    </w:p>
    <w:p>
      <w:pPr>
        <w:spacing w:after="120"/>
        <w:ind w:firstLine="397"/>
        <w:jc w:val="both"/>
      </w:pPr>
      <w:r>
        <w:rPr>
          <w:rFonts w:ascii="Arial" w:cs="Arial" w:eastAsia="Arial" w:hAnsi="Arial"/>
          <w:sz w:val="24"/>
          <w:szCs w:val="24"/>
        </w:rPr>
        <w:t xml:space="preserve">- принять соответствующие меры, вытекающие из настоящего постановления.</w:t>
      </w:r>
    </w:p>
    <w:p>
      <w:pPr>
        <w:spacing w:after="120"/>
        <w:ind w:firstLine="397"/>
        <w:jc w:val="both"/>
      </w:pPr>
      <w:r>
        <w:rPr>
          <w:rFonts w:ascii="Arial" w:cs="Arial" w:eastAsia="Arial" w:hAnsi="Arial"/>
          <w:sz w:val="24"/>
          <w:szCs w:val="24"/>
        </w:rPr>
        <w:t xml:space="preserve">4. Фонду обязательного медицинского страхования при Правительстве Кыргызской Республики для реализации настоящего постановления:</w:t>
      </w:r>
    </w:p>
    <w:p>
      <w:pPr>
        <w:spacing w:after="120"/>
        <w:ind w:firstLine="397"/>
        <w:jc w:val="both"/>
      </w:pPr>
      <w:r>
        <w:rPr>
          <w:rFonts w:ascii="Arial" w:cs="Arial" w:eastAsia="Arial" w:hAnsi="Arial"/>
          <w:sz w:val="24"/>
          <w:szCs w:val="24"/>
        </w:rPr>
        <w:t xml:space="preserve">- предусмотреть соответствующие изменения при подготовке проекта Закона Кыргызской Республики "О внесении изменений в </w:t>
      </w:r>
      <w:hyperlink w:history="1" r:id="rIdtwajqm2fvwq8uh7_uhw_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бюджете Фонда обязательного медицинского страхования при Правительстве Кыргызской Республики на 2018 год и прогнозе на 2019-2020 годы";</w:t>
      </w:r>
    </w:p>
    <w:p>
      <w:pPr>
        <w:spacing w:after="120"/>
        <w:ind w:firstLine="397"/>
        <w:jc w:val="both"/>
      </w:pPr>
      <w:r>
        <w:rPr>
          <w:rFonts w:ascii="Arial" w:cs="Arial" w:eastAsia="Arial" w:hAnsi="Arial"/>
          <w:sz w:val="24"/>
          <w:szCs w:val="24"/>
        </w:rPr>
        <w:t xml:space="preserve">- предусмотреть средства при утверждении бюджета Фонда обязательного медицинского страхования при Правительстве Кыргызской Республики на последующие годы;</w:t>
      </w:r>
    </w:p>
    <w:p>
      <w:pPr>
        <w:spacing w:after="120"/>
        <w:ind w:firstLine="397"/>
        <w:jc w:val="both"/>
      </w:pPr>
      <w:r>
        <w:rPr>
          <w:rFonts w:ascii="Arial" w:cs="Arial" w:eastAsia="Arial" w:hAnsi="Arial"/>
          <w:sz w:val="24"/>
          <w:szCs w:val="24"/>
        </w:rPr>
        <w:t xml:space="preserve">- обеспечить своевременное финансирование организаций здравоохранения, оказывающих первичную медико-санитарную помощь, включая организации здравоохранения Иссык-Кульской области, реализующие пилотный проект "Автономия организаций здравоохранения" в соответствии с </w:t>
      </w:r>
      <w:hyperlink w:history="1" r:id="rIdc8iw_lm35cctn1fqrmbxb">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17 января 2017 года № 10-р;</w:t>
      </w:r>
    </w:p>
    <w:p>
      <w:pPr>
        <w:spacing w:after="120"/>
        <w:ind w:firstLine="397"/>
        <w:jc w:val="both"/>
      </w:pPr>
      <w:r>
        <w:rPr>
          <w:rFonts w:ascii="Arial" w:cs="Arial" w:eastAsia="Arial" w:hAnsi="Arial"/>
          <w:sz w:val="24"/>
          <w:szCs w:val="24"/>
        </w:rPr>
        <w:t xml:space="preserve">- привести свои решения в соответствие с настоящим постановлением;</w:t>
      </w:r>
    </w:p>
    <w:p>
      <w:pPr>
        <w:spacing w:after="120"/>
        <w:ind w:firstLine="397"/>
        <w:jc w:val="both"/>
      </w:pPr>
      <w:r>
        <w:rPr>
          <w:rFonts w:ascii="Arial" w:cs="Arial" w:eastAsia="Arial" w:hAnsi="Arial"/>
          <w:sz w:val="24"/>
          <w:szCs w:val="24"/>
        </w:rPr>
        <w:t xml:space="preserve">- принять соответствующие меры, вытекающие из настоящего постановления.</w:t>
      </w:r>
    </w:p>
    <w:p>
      <w:pPr>
        <w:spacing w:after="120"/>
        <w:ind w:firstLine="397"/>
        <w:jc w:val="both"/>
      </w:pPr>
      <w:r>
        <w:rPr>
          <w:rFonts w:ascii="Arial" w:cs="Arial" w:eastAsia="Arial" w:hAnsi="Arial"/>
          <w:sz w:val="24"/>
          <w:szCs w:val="24"/>
        </w:rPr>
        <w:t xml:space="preserve">5. Контроль за исполнением настоящего постановления возложить на отдел социального развития и отдел финансов и кредитной политики Аппарата Правительства Кыргызской Республики.</w:t>
      </w:r>
    </w:p>
    <w:p>
      <w:pPr>
        <w:spacing w:after="120"/>
        <w:ind w:firstLine="397"/>
        <w:jc w:val="both"/>
      </w:pPr>
      <w:r>
        <w:rPr>
          <w:rFonts w:ascii="Arial" w:cs="Arial" w:eastAsia="Arial" w:hAnsi="Arial"/>
          <w:sz w:val="24"/>
          <w:szCs w:val="24"/>
        </w:rPr>
        <w:t xml:space="preserve">6. Настоящее постановление подлежит официальному опубликованию и вступает в силу с 1 октября 2018 года.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 Абылгазиев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cwcc7hhwmhel8jxmrke7" Type="http://schemas.openxmlformats.org/officeDocument/2006/relationships/hyperlink" Target="http://kodeks.duckdns.org/document/158720" TargetMode="External"/><Relationship Id="rIdhcvgngtu3x7xuzb0swzkx" Type="http://schemas.openxmlformats.org/officeDocument/2006/relationships/hyperlink" Target="http://kodeks.duckdns.org/document/203685" TargetMode="External"/><Relationship Id="rIdso7_lypukmigl6rkh-dwo" Type="http://schemas.openxmlformats.org/officeDocument/2006/relationships/hyperlink" Target="http://kodeks.duckdns.org/document/92617" TargetMode="External"/><Relationship Id="rIdmmbk95jss98gd9vqtzxc3" Type="http://schemas.openxmlformats.org/officeDocument/2006/relationships/hyperlink" Target="http://kodeks.duckdns.org/document/92559" TargetMode="External"/><Relationship Id="rIdqe8vaouzoeqk3gmgho1mh" Type="http://schemas.openxmlformats.org/officeDocument/2006/relationships/hyperlink" Target="http://kodeks.duckdns.org/document/92559" TargetMode="External"/><Relationship Id="rIdxwdro78zwnqewpyhl74nl" Type="http://schemas.openxmlformats.org/officeDocument/2006/relationships/hyperlink" Target="http://kodeks.duckdns.org/document/92617" TargetMode="External"/><Relationship Id="rId26h_evud5ynkupcz47470" Type="http://schemas.openxmlformats.org/officeDocument/2006/relationships/hyperlink" Target="http://kodeks.duckdns.org/document/92559#gl9" TargetMode="External"/><Relationship Id="rIdwkgadvlewlamfs_kdnqqm" Type="http://schemas.openxmlformats.org/officeDocument/2006/relationships/hyperlink" Target="http://kodeks.duckdns.org/document/92559" TargetMode="External"/><Relationship Id="rIdtwajqm2fvwq8uh7_uhw_x" Type="http://schemas.openxmlformats.org/officeDocument/2006/relationships/hyperlink" Target="http://kodeks.duckdns.org/document/111725" TargetMode="External"/><Relationship Id="rIdc8iw_lm35cctn1fqrmbxb" Type="http://schemas.openxmlformats.org/officeDocument/2006/relationships/hyperlink" Target="http://kodeks.duckdns.org/document/216496" TargetMode="External"/><Relationship Id="rId7" Type="http://schemas.openxmlformats.org/officeDocument/2006/relationships/image" Target="media/93bec1c1538034512fe33c1434ae0ea86b639d33.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2026-09-23T02:33:12.435Z</dcterms:created>
  <dcterms:modified xsi:type="dcterms:W3CDTF">2026-09-23T02:33:12.435Z</dcterms:modified>
</cp:coreProperties>
</file>

<file path=docProps/custom.xml><?xml version="1.0" encoding="utf-8"?>
<Properties xmlns="http://schemas.openxmlformats.org/officeDocument/2006/custom-properties" xmlns:vt="http://schemas.openxmlformats.org/officeDocument/2006/docPropsVTypes"/>
</file>