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2018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341mcjnwpbpd18t8lm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jtptk1dtrbuc4v0cux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самоуправления", инициированный депутатами Жогорку Кенеша Кыргызской Республики Джумабековым Д.А., Масабировым Т.А., Икрамовым Т.И., Арапбаевым А.А., Мамытовым Т.Т., Чолпонбаевым У.С., Акматовым А.Ж., Эргешовым А.М., Макеевым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ijfuz3fczrtvjvl40j5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сентября 2018 года № 441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npp_4duy1rv8yrt2y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самоуправления", инициированный депутатами Жогорку Кенеша Кыргызской Республики Джумабековым Д.А., Масабировым Т.А., Икрамовым Т.И., Арапбаевым А.А., Мамытовым Т.Т., Чолпонбаевым У.С., Акматовым А.Ж., Эргешовым А.М., Макеевым Н.К.,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проекта Закона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t3kgwgclu9pnpubaj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дополнить положением, в соответствии с которым прокурор, осуществляя надзор за исполнением законов и иных нормативных правовых актов, вправе проводить регистрацию и учет актов о назначении проверок субъектов предпринимательства и органов местного самоуправления, проводимых в рамках уголовного судопроизводства и законодательства об оперативно-розыскной деятельности правоохранительными органами и органами налоговой службы в рамках налогового законодательства,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необходимо отметить, что вышеназванная </w:t>
      </w: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2m0wrp6of-gd9fzxwk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определяет права прокурора при осуществлении надзора за исполнением законов и иных нормативных правовых актов. Таким образом, фактически органам прокуратуры предоставляется право по их усмотрению принимать или не принимать решение о регистрации и учете актов о назначении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проектом Закона посредством внесения соответствующих изменений в </w:t>
      </w:r>
      <w:hyperlink w:history="1" r:id="rIdyl4opmfmdr0puimmho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woqtfkmn9aia8rgmkp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-5vsnhkr9ejaajfmqt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-rgu1ai8_titrlpyu1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предлагается установить обязательность предварительной регистрации актов о назначении проверок в органах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проектом Закона не регламентируются вопросы, связанные с отказом органами прокуратуры в регистрации актов о назначении проверок, а также основания и последствия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Неурегулированность указанных вопросов, а также наделение прокуроров правом проведения регистрации и учета актов о назначении проверок, могут привести к ситуации, когда данные дискреционные полномочия позволят органам прокуратуры по своему усмотрению толковать различные ситуации, связанные с регистрацией.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остается неясным, в случае принятия решения об отказе в регистрации актов будет ли нарушена процедура проведения соответствующих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возникает вопрос о предмете прокурорского надзора при регистрации акта о назначении проверки, будут ли регистрация и учет актов о назначении проверки выступать одним из способов осуществления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пробелы в перспективе могут негативно отразиться на реализации правоохранительными и налоговыми органами своих полномочий, создать бюрократическую волокиту при необходимости срочного проведения оперативных мероприятий, а также привести к созданию коррупциогенных условий для органов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вышеотмеченному, статью 1 проекта Закона целесообразно детализировать, в части порядка регистрации, либо предусмотреть обязанность регистрации без права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butcdx0jkugl6hzfs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дополнить положением, согласно которому предписание о проведении налоговой проверки будет регистрироваться в органах прокуратуры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t-_uixa-qcdrows1hm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для проведения выездной проверки руководитель органа налоговой службы подписывает предписание по установленной форме, содержащее, в том числе, дату и номер регистрации предписания в налоговом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Налоговые проверки подразделяются на выездные и камеральные. При этом, в соответствии с нормой, предусмотренной частью 2 </w:t>
      </w:r>
      <w:r>
        <w:rPr>
          <w:rFonts w:ascii="Arial" w:cs="Arial" w:eastAsia="Arial" w:hAnsi="Arial"/>
          <w:sz w:val="24"/>
          <w:szCs w:val="24"/>
        </w:rPr>
        <w:t xml:space="preserve">статьи 107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камеральная проверка проводится без какого-либо специального решения руководителя налогового органа. Следовательно, органами налоговой службы оформляется предписание только при проведении выездных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в предлагаемой редакции может привести к возникновению внутренних противоречий в нормативном правовом акте.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для исключения возможности необоснованного вмешательства государственных органов в деятельность субъектов предпринимательства и органов местного самоуправления, вносимые дополнения касательно регистрации, целесообразно распространить только на выездные внеплановые проверки и перепроверки в случаях получения (в том числе от правоохранительных органов) и/или наличия у органа налоговой службы документально подтвержденных сведений, свидетельствующих о том, что у налогоплательщика, в том числе у ранее проверенного, имеются факты неправильного исчисления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 и учитывая, что в </w:t>
      </w:r>
      <w:r>
        <w:rPr>
          <w:rFonts w:ascii="Arial" w:cs="Arial" w:eastAsia="Arial" w:hAnsi="Arial"/>
          <w:sz w:val="24"/>
          <w:szCs w:val="24"/>
        </w:rPr>
        <w:t xml:space="preserve">статье 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wicmboctq1p2sm7usp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определены понятия и виды налоговых проверок, а предписания на проведение выездной проверки предусмотрены </w:t>
      </w:r>
      <w:r>
        <w:rPr>
          <w:rFonts w:ascii="Arial" w:cs="Arial" w:eastAsia="Arial" w:hAnsi="Arial"/>
          <w:sz w:val="24"/>
          <w:szCs w:val="24"/>
        </w:rPr>
        <w:t xml:space="preserve">статьей 103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предлагается часть 1 статьи 2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</w:t>
      </w:r>
      <w:r>
        <w:rPr>
          <w:rFonts w:ascii="Arial" w:cs="Arial" w:eastAsia="Arial" w:hAnsi="Arial"/>
          <w:sz w:val="24"/>
          <w:szCs w:val="24"/>
        </w:rPr>
        <w:t xml:space="preserve">статью 103</w:t>
      </w:r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Предписания о проведении выездной внеплановой проверки и перепроверки, назначенных на основании полученных органами налоговой службы документально подтвержденных сведений, свидетельствующих о том, что у налогоплательщика, в том числе у ранее проверенного, имеются факты неправильного исчисления налога, подлежат регистрации в органах прокуратуры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выездных внеплановых проверок и перепроверок без регистрации в органах прокуратуры влечет ответственность в соответствии с законодательством об административной и уголовной ответственности.".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рейдовый налоговый контроль - это один из видов налогового контроля за исполнением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рейдового налогового контроля регулируется </w:t>
      </w:r>
      <w:r>
        <w:rPr>
          <w:rFonts w:ascii="Arial" w:cs="Arial" w:eastAsia="Arial" w:hAnsi="Arial"/>
          <w:sz w:val="24"/>
          <w:szCs w:val="24"/>
        </w:rPr>
        <w:t xml:space="preserve">статьей 108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кодекса, согласно которой в рамках данного контроля подлежит проверке соблюдение указанных в ней требований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и учитывая то, что рейдовый налоговый контроль не является видом налоговой проверки, а является лишь одним из видов налогового контроля, который необходим для оперативного контроля соблюдения требований налогового законодательства Кыргызской Республики, предлагается часть 2 статьи 2 проекта Закона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Относительно статьи 3 проекта Закона, предусматривающей внесение изменений в </w:t>
      </w:r>
      <w:r>
        <w:rPr>
          <w:rFonts w:ascii="Arial" w:cs="Arial" w:eastAsia="Arial" w:hAnsi="Arial"/>
          <w:sz w:val="24"/>
          <w:szCs w:val="24"/>
        </w:rPr>
        <w:t xml:space="preserve">статью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iae5zsiu3shlx2ti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следует отметить, что предлагаемые поправки не в полной мере отвечают принципам оперативно-розыскной деятельности,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названного </w:t>
      </w:r>
      <w:hyperlink w:history="1" r:id="rId6-9m7zp8fqxlned7hth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(конспирация, сочетание гласных и негласных методов и средств).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направлен на систематизацию и упорядочение проверок субъектов предпринимательства и органов местного самоуправления в целях обеспечения их правовой защиты, в то время как оперативная проверка проводится в целях пресечения и раскрытия преступлений, а также розыска преступников.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под оперативной проверкой понимается осуществление комплекса оперативно-розыскных мероприятий, проводимых при наличии обоснованных данных о признаках подготавливаемых или совершенных (совершаемых) преступлений для их пресечения или раскрытия, а также в отношении скрывшихся преступников для их розыска, когда иным путем достичь указанных целей невозможно либо крайне затруднительно.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названного Закона предусмотрен 21 вид оперативно-розыскных мероприятий, осуществляемых правоохранительными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исходя из контекста статьи 3 проекта Закона, проведение любого оперативно-розыскного мероприятия подлежит регистрации в органах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оперативная проверка, как правило, осуществляется негласно и в соответствии с правилами конспирации. В противном случае может быть утрачена актуальность и необходимость в оперативно-розыскном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возникает необходимость четкого разграничения двух видов проверок (в зависимости от их назначения - проверки, направленные на исследование финансово-хозяйственной деятельности, и проверки, направленные на выявление/пресечение преступления) для исключения возможности подмены понятий, так как в случае единого подхода к различным по направленности видам проверок возможны законодательные противоречия.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статье 3 проекта Закона применяется понятие "рейдовая проверка", используемое в налоговом законодательстве и не предусмотренное в </w:t>
      </w:r>
      <w:hyperlink w:history="1" r:id="rIdnmfhn3vwi660fnuxm4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предлагаем доработать статью 3 проекта Закона в части определения необходимости регистрации всех оперативно-розыскных мероприятий, проводимых в рамках оперативной проверки, или же отдельной категории мероприятий, а также дачи разъяснения понятия "рейдовая проверка" и ее разграничения с "оперативной проверкой".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4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ob3m2r60j-fe7x5m8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безопасности" дополнить пунктом 19, касающимся регистрации актов о назначении проверок субъектов предпринимательства и органов местного самоуправления, проводимых органами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обращаем внимание на то, что </w:t>
      </w:r>
      <w:r>
        <w:rPr>
          <w:rFonts w:ascii="Arial" w:cs="Arial" w:eastAsia="Arial" w:hAnsi="Arial"/>
          <w:sz w:val="24"/>
          <w:szCs w:val="24"/>
        </w:rPr>
        <w:t xml:space="preserve">статья 16</w:t>
      </w:r>
      <w:r>
        <w:rPr>
          <w:rFonts w:ascii="Arial" w:cs="Arial" w:eastAsia="Arial" w:hAnsi="Arial"/>
          <w:sz w:val="24"/>
          <w:szCs w:val="24"/>
        </w:rPr>
        <w:t xml:space="preserve"> указанного Закона определяет права органов национальной безопасности при выполнении возложенных на них обязанностей. В этой связи предлагаемое проектом Закона дополнение будет выходить за предмет регулирования названной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Статьями 6 и 7 проекта Закона предлагается внесение поправок в </w:t>
      </w:r>
      <w:hyperlink w:history="1" r:id="rIdugnnitslnbqg5b_jjt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</w:t>
      </w:r>
      <w:hyperlink w:history="1" r:id="rIdu4r-x-kxm6so3rodtb9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введения ответственности за проведение проверок должностными лицами правоохранительных органов и органов налоговой службы без регистрации решений о назначении проверки в органах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обозначенные в статье 6 проекта Закона дополнения предлагается предусмотреть в </w:t>
      </w:r>
      <w:r>
        <w:rPr>
          <w:rFonts w:ascii="Arial" w:cs="Arial" w:eastAsia="Arial" w:hAnsi="Arial"/>
          <w:sz w:val="24"/>
          <w:szCs w:val="24"/>
        </w:rPr>
        <w:t xml:space="preserve">главе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hribs_gwyy8w8wmwr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которая определяет административные правонарушения, посягающие на правила использования связи и эксплуатации сетей телекоммуникаций, что не соответствует направленности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272-4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согласно предлагаемой редакции </w:t>
      </w:r>
      <w:r>
        <w:rPr>
          <w:rFonts w:ascii="Arial" w:cs="Arial" w:eastAsia="Arial" w:hAnsi="Arial"/>
          <w:sz w:val="24"/>
          <w:szCs w:val="24"/>
        </w:rPr>
        <w:t xml:space="preserve">статьи 272-4</w:t>
      </w:r>
      <w:r>
        <w:rPr>
          <w:rFonts w:ascii="Arial" w:cs="Arial" w:eastAsia="Arial" w:hAnsi="Arial"/>
          <w:sz w:val="24"/>
          <w:szCs w:val="24"/>
        </w:rPr>
        <w:t xml:space="preserve">, административная ответственность будет наступать за проведение проверок должностными лицами правоохранительных органов и органов налоговой службы без соблюдения правил. Из контекста указанной статьи не представляется возможным определить, о нарушении каких правил идет речь, так как данная формулировка очень обширна и на практике позволит привлекать по обозначенной статье фактически за несоблюдение любого правила. Кроме того, отмечаем, что проектом Закона не определен орган, к полномочиям которого предлагается отнести рассмотрение данной категории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обращаем внимание, что </w:t>
      </w:r>
      <w:r>
        <w:rPr>
          <w:rFonts w:ascii="Arial" w:cs="Arial" w:eastAsia="Arial" w:hAnsi="Arial"/>
          <w:sz w:val="24"/>
          <w:szCs w:val="24"/>
        </w:rPr>
        <w:t xml:space="preserve">статьей 400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уже предусмотрена ответственность за невыполнение должностными лицами требований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556-1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 протоколы об административном правонарушении по </w:t>
      </w:r>
      <w:r>
        <w:rPr>
          <w:rFonts w:ascii="Arial" w:cs="Arial" w:eastAsia="Arial" w:hAnsi="Arial"/>
          <w:sz w:val="24"/>
          <w:szCs w:val="24"/>
        </w:rPr>
        <w:t xml:space="preserve">статье 400</w:t>
      </w:r>
      <w:r>
        <w:rPr>
          <w:rFonts w:ascii="Arial" w:cs="Arial" w:eastAsia="Arial" w:hAnsi="Arial"/>
          <w:sz w:val="24"/>
          <w:szCs w:val="24"/>
        </w:rPr>
        <w:t xml:space="preserve"> составляются органами прокуратуры, а рассмотрение данных административных протоколов осуществляется судьями согласно статье 508 Кодекса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незаконные действия должностных лиц могут быть квалифицированы в зависимости от состава преступления по статьям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"Коррупция", </w:t>
      </w:r>
      <w:r>
        <w:rPr>
          <w:rFonts w:ascii="Arial" w:cs="Arial" w:eastAsia="Arial" w:hAnsi="Arial"/>
          <w:sz w:val="24"/>
          <w:szCs w:val="24"/>
        </w:rPr>
        <w:t xml:space="preserve">304</w:t>
      </w:r>
      <w:r>
        <w:rPr>
          <w:rFonts w:ascii="Arial" w:cs="Arial" w:eastAsia="Arial" w:hAnsi="Arial"/>
          <w:sz w:val="24"/>
          <w:szCs w:val="24"/>
        </w:rPr>
        <w:t xml:space="preserve"> "Злоупотребление должностным положением", </w:t>
      </w:r>
      <w:r>
        <w:rPr>
          <w:rFonts w:ascii="Arial" w:cs="Arial" w:eastAsia="Arial" w:hAnsi="Arial"/>
          <w:sz w:val="24"/>
          <w:szCs w:val="24"/>
        </w:rPr>
        <w:t xml:space="preserve">305</w:t>
      </w:r>
      <w:r>
        <w:rPr>
          <w:rFonts w:ascii="Arial" w:cs="Arial" w:eastAsia="Arial" w:hAnsi="Arial"/>
          <w:sz w:val="24"/>
          <w:szCs w:val="24"/>
        </w:rPr>
        <w:t xml:space="preserve"> "Превышение должностных полномочий" Уголовного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проверок должностными лицами правоохранительных и налоговых органов в нарушение установленного порядка уже является нарушением прав субъектов предпринимательства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разграничить случаи, когда должностные лица будут нести административную или уголовную ответственность. Отсутствие четкого разграничения дает дискреционные полномочия, которые создают коррупционные возможности.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 на то, что </w:t>
      </w:r>
      <w:hyperlink w:history="1" r:id="rIdlhidf88nkdw2n-cywoo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7ghwywmpoyvzng0itk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icfyex8iiv043oekmem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которые предлагается внести изменения согласно статьям 6, 7 и 8 проекта Закона, с 1 января 2019 года утрачивают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указанного, необходимо рассмотреть целесообразность и актуальность внесения вышеотмеченных изменений в обозначенные кодексы.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Согласно статье 9 проекта Закона, данный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ee0qt7iamn3iqtegy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годовые и квартальные планы проверок согласовываются с уполномоченным органом по развитию предпринимательства до 1 декабря года, предшествующего году проведения плановых проверок, или за 30 дней до начала квартала, включенного в план.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возникновения спорных ситуаций в правоприменительной практике, целесообразно предусмотреть переходные положения в обозначенной статье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 внесении изменений в законодательные акты Кыргызской Республики по вопросам проверок субъектов предпринимательства и органов местного самоуправления"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q3g6jfcex4xzu5rxa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dalil.kg/document/12613</w:t>
      </w:r>
    </w:hyperlink>
  </w:p>
  <w:p>
    <w:pPr>
      <w:spacing w:after="0" w:before="40"/>
      <w:jc w:val="center"/>
    </w:pPr>
    <w:hyperlink w:history="1" r:id="rIdi2kqqombxrmbzopy4yj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41mcjnwpbpd18t8lmco" Type="http://schemas.openxmlformats.org/officeDocument/2006/relationships/hyperlink" Target="https://dalil.kg/document/203685" TargetMode="External"/><Relationship Id="rIdwjtptk1dtrbuc4v0cuxa9" Type="http://schemas.openxmlformats.org/officeDocument/2006/relationships/hyperlink" Target="https://dalil.kg/document/12613#p1" TargetMode="External"/><Relationship Id="rIdijfuz3fczrtvjvl40j5fp" Type="http://schemas.openxmlformats.org/officeDocument/2006/relationships/hyperlink" Target="https://dalil.kg/document/12613" TargetMode="External"/><Relationship Id="rIdbnpp_4duy1rv8yrt2yd5k" Type="http://schemas.openxmlformats.org/officeDocument/2006/relationships/hyperlink" Target="https://dalil.kg/document/203685" TargetMode="External"/><Relationship Id="rId7t3kgwgclu9pnpubajpyq" Type="http://schemas.openxmlformats.org/officeDocument/2006/relationships/hyperlink" Target="https://dalil.kg/document/202597" TargetMode="External"/><Relationship Id="rIdx2m0wrp6of-gd9fzxwkja" Type="http://schemas.openxmlformats.org/officeDocument/2006/relationships/hyperlink" Target="https://dalil.kg/document/202597" TargetMode="External"/><Relationship Id="rIdyl4opmfmdr0puimmhotwy" Type="http://schemas.openxmlformats.org/officeDocument/2006/relationships/hyperlink" Target="https://dalil.kg/document/202445" TargetMode="External"/><Relationship Id="rIdwoqtfkmn9aia8rgmkpeop" Type="http://schemas.openxmlformats.org/officeDocument/2006/relationships/hyperlink" Target="https://dalil.kg/document/138" TargetMode="External"/><Relationship Id="rIdr-5vsnhkr9ejaajfmqtbw" Type="http://schemas.openxmlformats.org/officeDocument/2006/relationships/hyperlink" Target="https://dalil.kg/document/710" TargetMode="External"/><Relationship Id="rIdx-rgu1ai8_titrlpyu1l3" Type="http://schemas.openxmlformats.org/officeDocument/2006/relationships/hyperlink" Target="https://dalil.kg/document/686" TargetMode="External"/><Relationship Id="rIdsgbutcdx0jkugl6hzfsx-" Type="http://schemas.openxmlformats.org/officeDocument/2006/relationships/hyperlink" Target="https://dalil.kg/document/202445" TargetMode="External"/><Relationship Id="rIdpt-_uixa-qcdrows1hme_" Type="http://schemas.openxmlformats.org/officeDocument/2006/relationships/hyperlink" Target="https://dalil.kg/document/202445" TargetMode="External"/><Relationship Id="rId5wicmboctq1p2sm7uspwz" Type="http://schemas.openxmlformats.org/officeDocument/2006/relationships/hyperlink" Target="https://dalil.kg/document/202445" TargetMode="External"/><Relationship Id="rIdaviae5zsiu3shlx2tiadl" Type="http://schemas.openxmlformats.org/officeDocument/2006/relationships/hyperlink" Target="https://dalil.kg/document/138" TargetMode="External"/><Relationship Id="rId6-9m7zp8fqxlned7hthl2" Type="http://schemas.openxmlformats.org/officeDocument/2006/relationships/hyperlink" Target="https://dalil.kg/document/138" TargetMode="External"/><Relationship Id="rIdnmfhn3vwi660fnuxm4law" Type="http://schemas.openxmlformats.org/officeDocument/2006/relationships/hyperlink" Target="https://dalil.kg/document/138" TargetMode="External"/><Relationship Id="rIdgbob3m2r60j-fe7x5m8oa" Type="http://schemas.openxmlformats.org/officeDocument/2006/relationships/hyperlink" Target="https://dalil.kg/document/710" TargetMode="External"/><Relationship Id="rIdugnnitslnbqg5b_jjtovk" Type="http://schemas.openxmlformats.org/officeDocument/2006/relationships/hyperlink" Target="https://dalil.kg/document/6" TargetMode="External"/><Relationship Id="rIdu4r-x-kxm6so3rodtb97d" Type="http://schemas.openxmlformats.org/officeDocument/2006/relationships/hyperlink" Target="https://dalil.kg/document/568" TargetMode="External"/><Relationship Id="rIdyhribs_gwyy8w8wmwrjov" Type="http://schemas.openxmlformats.org/officeDocument/2006/relationships/hyperlink" Target="https://dalil.kg/document/6" TargetMode="External"/><Relationship Id="rIdlhidf88nkdw2n-cywoody" Type="http://schemas.openxmlformats.org/officeDocument/2006/relationships/hyperlink" Target="https://dalil.kg/document/6" TargetMode="External"/><Relationship Id="rId7ghwywmpoyvzng0itkkuo" Type="http://schemas.openxmlformats.org/officeDocument/2006/relationships/hyperlink" Target="https://dalil.kg/document/568" TargetMode="External"/><Relationship Id="rIdicfyex8iiv043oekmemh1" Type="http://schemas.openxmlformats.org/officeDocument/2006/relationships/hyperlink" Target="https://dalil.kg/document/9" TargetMode="External"/><Relationship Id="rIdqqee0qt7iamn3iqtegy1q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q3g6jfcex4xzu5rxavj" Type="http://schemas.openxmlformats.org/officeDocument/2006/relationships/hyperlink" Target="https://dalil.kg/document/12613" TargetMode="External"/><Relationship Id="rIdi2kqqombxrmbzopy4yj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2026-10-02T09:43:38.139Z</dcterms:created>
  <dcterms:modified xsi:type="dcterms:W3CDTF">2026-10-02T09:43:38.139Z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