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gjukelidgs8j57ament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Плана мероприятий по устранению недостатков, указанных в отчете Счетной палаты Кыргызской Республики об аудите исполнения республиканского бюджета за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</w:t>
      </w:r>
      <w:r>
        <w:rPr>
          <w:rFonts w:ascii="Arial" w:cs="Arial" w:eastAsia="Arial" w:hAnsi="Arial"/>
          <w:sz w:val="24"/>
          <w:szCs w:val="24"/>
        </w:rPr>
        <w:t xml:space="preserve">статьи 116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wmvg-wos-duv8yvsjv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mxv3pnfalaksjsn9xz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устранения недостатков, указанных в отчете Счетной палаты Кыргызской Республики об аудите исполнения республиканского бюджета за 2017 год,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Счетной палаты Кыргызской Республики об аудите исполнения республиканского бюджета за 2017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won64y5yilqafjvhfju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устранению недостатков, указанных в отчете Счетной палаты Кыргызской Республики об аудите исполнения республиканского бюджета за 2017 год (далее - План),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Принять меры дисциплинарной ответственности в отношении руководителей Министерства финансов Кыргызской Республики, допустивших: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искажение статистической информации по размеру государственного долга на 636,8 млн. (шестьсот тридцать шесть миллионов восемьсот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несвоевременную регистрацию долговых обязательств в Учетной книге: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кредиту Германского банка развития на 66,8 млн. (шестьдесят шесть миллионов восемьсот тысяч) немецких марок и 97,5 млн. (девяносто семь миллионов пятьсот тысяч) евро;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кредиту Исламского банка развития на 19,25 млн. (девятнадцать миллионов двести пятьдесят тысяч) долларов США и 17,9 млн. (семнадцать миллионов девятьсот тысяч) исламских динар;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кредиту Евразийского банка развития на 290,0 млн. (двести девяносто миллионов)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искажение статистики государственного долга путем отражения платежей "комиссии за неосвоение" по кредитам Экспортно-импортного банка Китая и Германского банка развития в суммах: 4622,4 млн. (четыре миллиона шестьсот двадцать две тысячи четыреста) долларов США и 541,2 тыс. (пятьсот сорок одна тысяча двести) китайских юаней; 355,0 тыс. (триста пятьдесят пять тысяч) евро в виде "процентов".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Правительстве Кыргызской Республики совместно с открытым акционерным обществом "Кыргызалтын" проработать вопрос в части получения дивидендов по акциям золотодобывающей компании "Центерра Голд Инк." в сумме 600,0 млн. (шестьсот миллионов)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государственным комитетам и административным ведомствам, указанным в Плане, ежеквартально, не позднее 5 числа первого месяца, следующего за отчетным периодом, представлять в Министерство финансов Кыргызской Республики информацию о выполнении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ежеквартально, не позднее 10 числа первого месяца, следующего за отчетным периодом, представлять в Аппарат Правительства Кыргызской Республики информацию о ходе выполнения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 персональную ответственность руководителей государственных органов за качественное и своевременное выполнение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 силу </w:t>
      </w:r>
      <w:hyperlink w:history="1" r:id="rIdq7if5bwu2wa00qed7wz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итогах аудита Счетной палатой Кыргызской Республики отчета об исполнении республиканского бюджета Кыргызской Республики за 2017 год" от 24 сентября 2018 года № 444.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устранению недостатков, указанных в отчете Счетной палаты Кыргызской Республики об аудите исполнения республиканского бюджета за 2017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3370"/>
        <w:gridCol w:w="3245"/>
        <w:gridCol w:w="1295"/>
        <w:gridCol w:w="1871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Предложения и замечания Счетной палаты Кыргызской Республики, указанные в отчете об аудите исполнения республиканского бюджета за 2017 год</w:t>
            </w:r>
          </w:p>
        </w:tc>
        <w:tc>
          <w:tcPr>
            <w:tcW w:type="dxa" w:w="3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государственные органы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Недофинансирование защищенных статей расходов на 856,0 млн. сомов при наличии достаточных средств вследствие неполных заявок главных распределителей бюджетных средств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контроль за полнотой и качеством расчетов и обоснований. Не допускать недофинансирования защищенных статей расходов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министерства и ведомства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Допущение кредиторской задолженности по коммунальным услугам органами местного самоуправления на 131,0 млн. сомов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Правительства Кыргызской Республики проект нормативного правового акта о применении финансовых санкций к органам местного самоуправления, допустившим нецелевое использование трансфертов из республиканского бюджета Кыргызской Республики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в законодательстве Кыргызской Республики установленных сроков, а также соответствующих механизмов, которые обязали бы субъектов предпринимательства предоставлять ювелирные изделия на опробование и клеймение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 внесении изменения в </w:t>
            </w:r>
            <w:hyperlink w:history="1" r:id="rIdloa-opmdudjg5bmjf3rd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некоторых вопросах в сфере операций с драгоценными металлами и драгоценными камнями" от 27.06.2018 г. № 303, в частности, в </w:t>
            </w:r>
            <w:hyperlink w:history="1" r:id="rIdrr-_m31oftwakath6fm7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опробования и клеймения ювелирных и других бытовых изделий из драгоценных металлов в Кыргызской Республике, в части установления сроков представления ввезенных ювелирных изделий из драгоценных металлов и драгоценных камней на опробование и клеймение субъектами предпринимательства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недопущению осуществления таможенного контроля без наличия актов государственного контроля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контроль за недопущением случаев таможенного оформления товаров без наличия актов государственного контроля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Присутствие в законодательстве возможностей сокрытия неклейменных и некачественных изделий в связи с осуществлением проверок субъектов один раз в год с извещением о их проведении за 10 календарных дней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целесообразность внесения изменений в законодательство Кыргызской Республики о порядке проведения проверок субъектов предпринимательства, предусматривающих проведение проверок субъектов без обязательного их уведомления за 10 календарных дней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государственными и муниципальными общеобразовательными учреждениями средств спонсорской помощи, добровольных и попечительских взносов на расчетные счета, открытые в коммерческих банках, в нарушение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rqrkq_6yxothe9msiyjx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Бюджетного 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1aibibxg06y4obuhvydq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образовании", </w:t>
            </w:r>
            <w:hyperlink w:history="1" r:id="rIdl1f4meyppmn2-jcrqpqm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средствах бюджетных учреждений, аккумулируемых на специальных и депозитных счетах в системе единого казначейского счета" от 29.09.2017 года № 626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по зачислению всех средств государственных и муниципальных общеобразовательных учреждений в систему единого казначейского счета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остатка неперечисленной суммы специального счета по Судебному департаменту при Верховном суде Кыргызской Республики на 1848,7 тыс. сомов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 в доход республиканского бюджета Кыргызской Республики 1848,7 тыс. сомов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Верховном суде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на конец 2017 года свободного остатка средств местных бюджетов на 2029,9 млн. сомов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нормативный правовой акт о направлении свободных остатков средств местных бюджетов на конец года в первоочередном порядке на погашение задолженности при формировании бюджетов на соответствующий год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Несмотря на многолетнюю практику по формированию бюджета на программной основе, процесс составления и утверждения республиканского бюджета в целом продолжает осуществляться в соответствии с контрольными цифрами, рассчитываемыми на основе базовых показателей предыдущих лет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республиканский бюджет Кыргызской Республики на 2019 год на программной основе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взаимосвязи между выделенными из бюджета средствами на конкретные программы и достигнутыми в итоге результатами. Не отслеживаются достигнутые результаты и не проводится оценка эффективности бюджетных программ, что свидетельствует о сохраняющемся формальном подходе к бюджетированию на программной основе и, соответственно, отражается на качестве управления бюджетными средствами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качественное и своевременное формирование и исполнение программных бюджетов в соответствии с требованиями, предусмотренными </w:t>
            </w:r>
            <w:hyperlink w:history="1" r:id="rIduvj0yla7-z8w46otleaw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бюджетировании на программной основе" от 30 декабря 2017 года № 854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рисков по краткосрочным и долгосрочным государственным ценным бумагам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рисков по государственным ценным бумагам и включать анализ рисков в пояснительную записку при формировании республиканского бюджета Кыргызской Республики на ежегодной основе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нового программного обеспечения для ведения единой базы учета и контроля государственного долга Кыргызской Республики, отвечающего международным стандартам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новое программное обеспечение для ведения единой базы учета и контроля государственного долга Кыргызской Республики, отвечающее международным стандартам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внутренних нормативных документов по осуществлению учета и движения государственного долга Кыргызской Республики (инструкции, положения, руководства и т.д.) и утверждение форм отчетности (месячные, квартальные, годовые и т.д.)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формы отчетности по государственному долгу Кыргызской Республики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бюджетного регулирования отношений между республиканским и местными бюджетами в сторону оптимизации нормативов отчислений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проекте Закона Кыргызской Республики "О республиканском бюджете Кыргызской Республики на 2019 год и прогнозе на 2020-2021 годы" увеличение норматива отчислений подоходного налога в местные бюджеты с 50% до 70%.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поэтапное перераспределение в пользу местных бюджетов норматива отчислений от подоходного налога и доведение до 100%, при одновременном увеличении в пользу республиканского бюджета Кыргызской Республики норматива отчислений налога с продаж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отражение в ежегодных отчетах об итогах исполнения республиканского бюджета Кыргызской Республики информации, предусмотренной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статьей 116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vp0rczzhv96ydmbxmkay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Бюджетного 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использовании Государственного бюджетного резерва и резервных фондов Президента, Торага Жогорку Кенеша и Премьер-министра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состоянии кредиторской и дебиторской задолженности бюджетных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объективных и субъективных отклонениях по исполнению республиканского бюджета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отчете об итогах исполнения республиканского бюджета Кыргызской Республики отражать полную и детальную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Министерства финансов Кыргызской Республики по использованию Государственного бюджетного резерва;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Управления делами Президента и Правительства Кыргызской Республики по использованию резервных фондов Президента Кыргызской Республики и Премьер-министра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Управления делами Жогорку Кенеша Кыргызской Республики по использованию резервного фонда Торага Жогорку Кенеша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объективных и субъективных отклонениях по исполнению республиканского бюджета Кыргызской Республики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УДППКР, УДЖККР, министерства и ведомства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в государственном балансе обязательств по расходам на выпуск ценных бумаг (дисконт), операций по погашению гарантийных обязательств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Отразить обязательства по расходам на выпуск ценных бумаг (дисконт), операции по погашению гарантийных обязательств в государственном балансе в соответствии с рекомендациями Счетной палаты Кыргызской Республики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неотложные меры по отражению и зачислению в доходной части бюджета Кыргызской Республики в полной мере всей технической помощи по утвержденной методике (2035,0 тыс. долл. США)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информацию о технической помощи в рамках проектов государственных инвестиций в пояснительную записку по исполнению бюджета государственных инвестиций и пояснительные записки бюджетов на соответствующие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неотложные меры по отражению в доходной части бюджета накопленных возвратных сумм по кредитной линии Кыргызского инвестиционно-кредитного банка (4,7 млн. евро)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Урегулировать с Германским банком развития вопрос учета денежных средств, возвращаемых на накопительный счет "Для частных предприятий".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Урегулировать с Кыргызским инвестиционно-кредитным банком вопрос учета погашенных сумм до февраля 2012 года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неотложные меры по отражению и зачислению в доходной части бюджета Кыргызской Республики всех остатков неиспользованных средств на конец 2017 года в сумме 2232,8 млн. сомов, а также средств, находящихся на депозитных счетах государственных органов в коммерческих банках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зачислению на единый казначейский счет следующих средств: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проектных счетах в коммерческих банках;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счете Фонда по управлению государственным имуществом при Правительстве Кыргызской Республики в филиале открытого акционерного общества "Азия Универсалбанк-Чуй";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счете Генеральной прокуратуры Кыргызской Республики в филиале открытого акционерного общества "Росинбанк-Центр"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ФУГИ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(по согласованию)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неотложные меры по инвентаризации поступлений на специальные счета и закрытию специальных счетов бюджетных учреждений по услугам, не включенным в Единый реестр (перечень) государственных услуг, оказываемых государственными органами, их структурными подразделениями и подведомственными учреждениями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поступлений специальных счетов и закрыть специальные счета по услугам, не включенным в Единый реестр (перечень) государственных услуг, оказываемых государственными органами, их структурными подразделениями и подведомственными учреждениями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неотложные меры по финансированию норматива затрат на содержание заказчиков - застройщиков, осуществляющих строительство на территории Кыргызской Республики с использованием средств государственного бюджета до 2,9% на основе обоснованных расчетов плановых затрат на каждый объект капитального вложения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 внести предложение в Правительство Кыргызской Республики по финансированию из республиканского бюджета Кыргызской Республики Департамента жилищно-гражданского строительства или разработать новый норматив затрат на его содержание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неотложные меры по принудительному взысканию задолженности по бюджетным кредитам.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своевременную подготовку материалов по изменению способа и порядка исполнения судебных актов путем обращения взыскания на заложенное имущество, выявлению иного имущества должников и направлению в судебные органы для взыскания задолженности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на постоянной основе работу по подготовке исковых материалов в судебные органы о принудительном взыскании просроченной задолженности.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проводить соответствующую работу по исполнению решений судов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неотложные меры по внедрению функции ведения финансового учета государственного долга и его обслуживания с проведением соответствующего обучения его учету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сотрудников управления государственного долга Кыргызской Республики Министерства финансов Кыргызской Республики по вопросам внедрения функции ведения финансового учета государственного долга Кыргызской Республики и его обслуживания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неотложные меры по ускоренной ратификации кредитных соглашений для повышения возможностей использования льготного периода, а также по предусмотрению в составляемых договорах даты исчисления льготного периода с даты поступления первого транша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ратификации подписанных соглашений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министерства и ведомства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неотложные меры по внесению дополнений в Бюджетную классификацию по включению расходов категории "Прочие платежи" по заключенным кредитным соглашениям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Бюджетную классификацию Кыргызской Республики, в части включения расходов категории "Прочие платежи"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неотложные меры по истребованию от исполнительных агентств подтверждений по движению денежных средств по Программе государственных инвестиций за 2017 год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отчет о движении денежных средств за 2017 год в рамках государственных инвестиций согласно представленным подтверждающим документам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неотложные меры по переводу на безналичные расчеты по командировочным расходам, подотчетным суммам, компенсациям взамен продовольственного пайка и др.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переводу на безналичную форму расчетов бюджетных учреждений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норм статей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uv0ihrzn5uvlvhoy7rm8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Бюджетного 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в части предусмотрения в Законе Кыргызской Республики о республиканском бюджете на соответствующий год величины государственного долга с учетом международных показателей долговой устойчивости и указанием кредиторов и заемщиков, предоставляющих и получающих заем, условий его предоставления и выплаты, а также соответствующих соглашений, заключенных между заемщиком и кредитором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норм статей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gicqzgibrvlgd4exzs6z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Бюджетного 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при формировании республиканского бюджета Кыргызской Республики на 2019 год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учет записей в Учетной книге и регистрацию всех заемных (кредитных) соглашений и государственных гарантий на основании копий оригиналов кредитных соглашений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своевременную регистрацию новых долговых обязательств в Учетной книге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строгий учет и контроль за движением денежных средств по проектным счетам, открытым в коммерческих банках, включая осуществление с ними ежемесячных сверок по остаткам средств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Исполнительным агентствам ежемесячно представлять в Министерство финансов Кыргызской Республики акты сверок по остаткам средств, включая движение денежных средств (приход, расход), с соответствующими коммерческими банками, в которых открыты специальные счета для обслуживания денежных операций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министерства и ведомства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Систематически проводить мониторинг исполнения Стратегии управления государственным долгом Кыргызской Республики на 2018-2020 годы, утвержденной </w:t>
            </w:r>
            <w:hyperlink w:history="1" r:id="rIdnfo_k29c1hkqgs_rbi_3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05.02.2018 года № 79, и оценку достижения целевых показателей ее реализации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 реализации Стратегии управления государственным долгом Кыргызской Республики на 2018-2020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Систематически проводить анализ устойчивости государственного долга Кыргызской Республики и выработку рекомендаций по предельному уровню внешних и внутренних заимствований и доведение его результатов до общественности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анализ устойчивости государственного долга и доводить его результаты до общественности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Систематически проводить мониторинг своевременного освоения средств исполнительными агентствами, с соответствующим ужесточением ответственности за допущение дополнительных расходов, связанных с уплатой комиссий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мониторинг своевременного освоения средств исполнительными агентствами, с соответствующим ужесточением ответственности за допущение дополнительных расходов, связанных с уплатой комиссий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министерства и ведомства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Предоставлять заемные средства хозяйствующим субъектам при условии выполнения ими обязательств по уплате процентов и сумм по ранее предоставленным кредитам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Предоставлять заемные средства хозяйствующим субъектам при условии выполнения ими обязательств по уплате процентов и сумм по ранее предоставленным кредитам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в дальнейшем предоставление бюджетных кредитов с учетом уровня ликвидности, с применением принципа получения максимальной экономической выгоды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"Об утверждении Положения о работе с бюджетными кредитами из республиканского бюджета"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в республиканский бюджет Кыргызской Республики сверхнормативные запасы товарно-материальных ценностей и остатки средств в расчетах на 01.01.2018 года в соответствии с </w:t>
            </w:r>
            <w:hyperlink w:history="1" r:id="rId1rmrnl1exw91wepglmax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учреждений, утвержденной </w:t>
            </w:r>
            <w:hyperlink w:history="1" r:id="rIdxer8b7wea0zkwuhnlozv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03.11.2011 года № 694, в общей сумме 78,3 млн. сомов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сверхнормативные запасы товарно-материальных ценностей и остатки средств в расчетах на 01.01.2018 года в соответствии с </w:t>
            </w:r>
            <w:hyperlink w:history="1" r:id="rId4ivt8vclsu4givz_kmud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учреждений, утвержденной </w:t>
            </w:r>
            <w:hyperlink w:history="1" r:id="rIdshatrfqrmwytq5ly9q6c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03.11.2011 года № 694, в общей сумме 78,3 млн. сомов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Обратить внимание Министерства финансов Кыргызской Республики при подготовке ежегодного отчета об итогах исполнения республиканского бюджета за предыдущий год на необходимость отражения в доходной части бюджета в полной мере всей технической помощи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Отражать сведения о технической помощи в рамках проектов государственных инвестиций в ежегодных отчетах об итогах исполнения республиканского бюджета Кыргызской Республики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Обратить внимание Министерства финансов Кыргызской Республики при подготовке ежегодного отчета об итогах исполнения республиканского бюджета за предыдущий год на необходимость перевода всех счетов внебюджетных фондов, открытых вне единого казначейского счета, в систему Казначейства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переводу всех счетов внебюджетных фондов, открытых вне ЕКС, в систему Казначейства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гг.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определению уполномоченного органа по формированию бюджета сектора государственного управления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уполномоченный орган по формированию бюджета сектора государственного управления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ПКР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внедрению системы анализа и мониторинга государственных инвестиций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по управлению государственными инвестициями и внести на рассмотрение Правительства Кыргызской Республики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повышению качества государственных услуг при выполнении государственных программ совместно с международными финансовыми институтами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повышению качества государственных услуг при выполнении государственных программ совместно с международными финансовыми институтами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приведению порядка оплаты труда государственных служащих в соответствие с принятыми бюджетными принципами единства и последовательности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приведении порядка оплаты труда государственных служащих в соответствие с принятыми бюджетными принципами единства и последовательности, в рамках возможностей страны и </w:t>
            </w:r>
            <w:hyperlink w:history="1" r:id="rIdy_gkaka2ee35gxh6kos_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совершенствования оплаты труда государственных и муниципальных служащих Кыргызской Республики на 2013-2020 годы, утвержденной </w:t>
            </w:r>
            <w:hyperlink w:history="1" r:id="rIdz-5mvxpqzqnbiglhcw_7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28 июня 2013 года № 383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МТСР, ГКС (по согласованию)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исключению реструктуризации задолженности по кредитам, ссудам и займам, влекущей дополнительные расходы по обслуживанию государственного долга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реструктуризации задолженности по кредитам и займам с учетом расходов республиканского бюджета по обслуживанию государственного долга Кыргызской Республики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введению моратория на выдачу бюджетных кредитов без залогового обеспечения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рассмотрении проектов решений Правительства Кыргызской Республики о выдаче бюджетных кредитов требовать обязательное залоговое обеспечение, за исключением кредитов в рамках реализации общегосударственных программ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совершенствованию нормативной правовой базы в части ужесточения мер ответственности за нарушения в сфере операций с драгоценными металлами и изделиями из них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"О внесении изменений в </w:t>
            </w:r>
            <w:hyperlink w:history="1" r:id="rIdc5rvpnmygbpm1ujxduap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нарушениях", предусматривающий включение норм об ответственности и установлении соответствующих штрафов за нарушение правил и положений в работе с драгоценными металлами и драгоценными камнями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возврату средств на накопительный счет Правительства Японии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возврата средств на накопительный счет Встречного фонда Правительства Японии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таможенная служба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кадровая служба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 - Министерство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 - Министерство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 - Министерство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 - Министерство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 - Фонд по управлению государственным имуществом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ЕКС</w:t>
      </w:r>
      <w:r>
        <w:rPr>
          <w:rFonts w:ascii="Arial" w:cs="Arial" w:eastAsia="Arial" w:hAnsi="Arial"/>
          <w:sz w:val="24"/>
          <w:szCs w:val="24"/>
        </w:rPr>
        <w:t xml:space="preserve"> - Единый казначейский счет;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УДППКР</w:t>
      </w:r>
      <w:r>
        <w:rPr>
          <w:rFonts w:ascii="Arial" w:cs="Arial" w:eastAsia="Arial" w:hAnsi="Arial"/>
          <w:sz w:val="24"/>
          <w:szCs w:val="24"/>
        </w:rPr>
        <w:t xml:space="preserve"> - Управление делами Президента и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УДЖККР</w:t>
      </w:r>
      <w:r>
        <w:rPr>
          <w:rFonts w:ascii="Arial" w:cs="Arial" w:eastAsia="Arial" w:hAnsi="Arial"/>
          <w:sz w:val="24"/>
          <w:szCs w:val="24"/>
        </w:rPr>
        <w:t xml:space="preserve"> - Управление делами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ilpz7bkboxhsgguan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dalil.kg/document/12700</w:t>
      </w:r>
    </w:hyperlink>
  </w:p>
  <w:p>
    <w:pPr>
      <w:spacing w:after="0" w:before="40"/>
      <w:jc w:val="center"/>
    </w:pPr>
    <w:hyperlink w:history="1" r:id="rId6gf_xvdobeqtxs9tcxh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jukelidgs8j57amentg" Type="http://schemas.openxmlformats.org/officeDocument/2006/relationships/hyperlink" Target="https://dalil.kg/document/158975" TargetMode="External"/><Relationship Id="rIdowmvg-wos-duv8yvsjvko" Type="http://schemas.openxmlformats.org/officeDocument/2006/relationships/hyperlink" Target="https://dalil.kg/document/111338" TargetMode="External"/><Relationship Id="rIdymxv3pnfalaksjsn9xzz1" Type="http://schemas.openxmlformats.org/officeDocument/2006/relationships/hyperlink" Target="https://dalil.kg/document/203685" TargetMode="External"/><Relationship Id="rIdwon64y5yilqafjvhfjucq" Type="http://schemas.openxmlformats.org/officeDocument/2006/relationships/hyperlink" Target="https://dalil.kg/document/12700#p1" TargetMode="External"/><Relationship Id="rIdq7if5bwu2wa00qed7wztf" Type="http://schemas.openxmlformats.org/officeDocument/2006/relationships/hyperlink" Target="https://dalil.kg/document/12615" TargetMode="External"/><Relationship Id="rIdloa-opmdudjg5bmjf3rdm" Type="http://schemas.openxmlformats.org/officeDocument/2006/relationships/hyperlink" Target="https://dalil.kg/document/12249" TargetMode="External"/><Relationship Id="rIdrr-_m31oftwakath6fm7h" Type="http://schemas.openxmlformats.org/officeDocument/2006/relationships/hyperlink" Target="https://dalil.kg/document/12250" TargetMode="External"/><Relationship Id="rIdrqrkq_6yxothe9msiyjxc" Type="http://schemas.openxmlformats.org/officeDocument/2006/relationships/hyperlink" Target="https://dalil.kg/document/111338" TargetMode="External"/><Relationship Id="rId1aibibxg06y4obuhvydql" Type="http://schemas.openxmlformats.org/officeDocument/2006/relationships/hyperlink" Target="https://dalil.kg/document/1216" TargetMode="External"/><Relationship Id="rIdl1f4meyppmn2-jcrqpqmo" Type="http://schemas.openxmlformats.org/officeDocument/2006/relationships/hyperlink" Target="https://dalil.kg/document/10017" TargetMode="External"/><Relationship Id="rIduvj0yla7-z8w46otleawv" Type="http://schemas.openxmlformats.org/officeDocument/2006/relationships/hyperlink" Target="https://dalil.kg/document/11524" TargetMode="External"/><Relationship Id="rIdvp0rczzhv96ydmbxmkay3" Type="http://schemas.openxmlformats.org/officeDocument/2006/relationships/hyperlink" Target="https://dalil.kg/document/111338" TargetMode="External"/><Relationship Id="rIduv0ihrzn5uvlvhoy7rm8g" Type="http://schemas.openxmlformats.org/officeDocument/2006/relationships/hyperlink" Target="https://dalil.kg/document/111338" TargetMode="External"/><Relationship Id="rIdgicqzgibrvlgd4exzs6z9" Type="http://schemas.openxmlformats.org/officeDocument/2006/relationships/hyperlink" Target="https://dalil.kg/document/111338" TargetMode="External"/><Relationship Id="rIdnfo_k29c1hkqgs_rbi_3g" Type="http://schemas.openxmlformats.org/officeDocument/2006/relationships/hyperlink" Target="https://dalil.kg/document/12009" TargetMode="External"/><Relationship Id="rId1rmrnl1exw91wepglmaxp" Type="http://schemas.openxmlformats.org/officeDocument/2006/relationships/hyperlink" Target="https://dalil.kg/document/95443" TargetMode="External"/><Relationship Id="rIdxer8b7wea0zkwuhnlozvk" Type="http://schemas.openxmlformats.org/officeDocument/2006/relationships/hyperlink" Target="https://dalil.kg/document/95431" TargetMode="External"/><Relationship Id="rId4ivt8vclsu4givz_kmudk" Type="http://schemas.openxmlformats.org/officeDocument/2006/relationships/hyperlink" Target="https://dalil.kg/document/95443" TargetMode="External"/><Relationship Id="rIdshatrfqrmwytq5ly9q6cj" Type="http://schemas.openxmlformats.org/officeDocument/2006/relationships/hyperlink" Target="https://dalil.kg/document/95431" TargetMode="External"/><Relationship Id="rIdy_gkaka2ee35gxh6kos_v" Type="http://schemas.openxmlformats.org/officeDocument/2006/relationships/hyperlink" Target="https://dalil.kg/document/94753" TargetMode="External"/><Relationship Id="rIdz-5mvxpqzqnbiglhcw_78" Type="http://schemas.openxmlformats.org/officeDocument/2006/relationships/hyperlink" Target="https://dalil.kg/document/94568" TargetMode="External"/><Relationship Id="rIdc5rvpnmygbpm1ujxduapr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ilpz7bkboxhsgguanmz" Type="http://schemas.openxmlformats.org/officeDocument/2006/relationships/hyperlink" Target="https://dalil.kg/document/12700" TargetMode="External"/><Relationship Id="rId6gf_xvdobeqtxs9tcxh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2026-09-23T18:46:23.349Z</dcterms:created>
  <dcterms:modified xsi:type="dcterms:W3CDTF">2026-09-23T18:46:23.349Z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