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Положение
 о порядке лицензирования недропользования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 Кабинета Министров КР от </w:t>
      </w:r>
      <w:hyperlink w:history="1" r:id="rIdybilcft6v6ytznovy9wcu">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 </w:t>
      </w:r>
      <w:hyperlink w:history="1" r:id="rIdkbcqrq3tgmwlfcxkatouq">
        <w:r>
          <w:rPr>
            <w:rFonts w:ascii="Arial" w:cs="Arial" w:eastAsia="Arial" w:hAnsi="Arial"/>
            <w:i/>
            <w:iCs/>
            <w:color w:val="1D4ED8"/>
            <w:sz w:val="24"/>
            <w:szCs w:val="24"/>
            <w:u w:val="single"/>
          </w:rPr>
          <w:t xml:space="preserve">13 марта 2024 года № 105</w:t>
        </w:r>
      </w:hyperlink>
      <w:r>
        <w:rPr>
          <w:rFonts w:ascii="Arial" w:cs="Arial" w:eastAsia="Arial" w:hAnsi="Arial"/>
          <w:i/>
          <w:iCs/>
          <w:sz w:val="24"/>
          <w:szCs w:val="24"/>
        </w:rPr>
        <w:t xml:space="preserve">, </w:t>
      </w:r>
      <w:hyperlink w:history="1" r:id="rId4yhx3zjcrwwtzchjdrdnq">
        <w:r>
          <w:rPr>
            <w:rFonts w:ascii="Arial" w:cs="Arial" w:eastAsia="Arial" w:hAnsi="Arial"/>
            <w:i/>
            <w:iCs/>
            <w:color w:val="1D4ED8"/>
            <w:sz w:val="24"/>
            <w:szCs w:val="24"/>
            <w:u w:val="single"/>
          </w:rPr>
          <w:t xml:space="preserve">4 июля 2024 года № 353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вопросы организации системы лицензирования, в том числе выдачи лицензии на право пользования недрами, приостановления и прекращения прав пользования недрами, внесение изменений в лицензии и лицензионные соглашения, а также трансформации и переоформления лицензий.</w:t>
      </w:r>
    </w:p>
    <w:p>
      <w:pPr>
        <w:spacing w:after="60"/>
        <w:ind w:firstLine="567"/>
        <w:jc w:val="both"/>
      </w:pPr>
      <w:r>
        <w:rPr>
          <w:rFonts w:ascii="Arial" w:cs="Arial" w:eastAsia="Arial" w:hAnsi="Arial"/>
          <w:sz w:val="24"/>
          <w:szCs w:val="24"/>
        </w:rPr>
        <w:t xml:space="preserve">2. Не выдается право пользования недрами в случаях, когда такое пользование недрами будет осуществляться в руслах или на берегах пограничных рек и иных водоемов.</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Лицензированию подлежат все виды пользования недрами по всем видам минерального сырья, в том числе пресные, минеральные и термальные подземные воды, за исключением:</w:t>
      </w:r>
    </w:p>
    <w:p>
      <w:pPr>
        <w:spacing w:after="60"/>
        <w:ind w:firstLine="567"/>
        <w:jc w:val="both"/>
      </w:pPr>
      <w:r>
        <w:rPr>
          <w:rFonts w:ascii="Arial" w:cs="Arial" w:eastAsia="Arial" w:hAnsi="Arial"/>
          <w:sz w:val="24"/>
          <w:szCs w:val="24"/>
        </w:rPr>
        <w:t xml:space="preserve">- проведения работ на основании государственной регистрации;</w:t>
      </w:r>
    </w:p>
    <w:p>
      <w:pPr>
        <w:spacing w:after="60"/>
        <w:ind w:firstLine="567"/>
        <w:jc w:val="both"/>
      </w:pPr>
      <w:r>
        <w:rPr>
          <w:rFonts w:ascii="Arial" w:cs="Arial" w:eastAsia="Arial" w:hAnsi="Arial"/>
          <w:sz w:val="24"/>
          <w:szCs w:val="24"/>
        </w:rPr>
        <w:t xml:space="preserve">- предоставления прав пользования недрами по концессионному договору;</w:t>
      </w:r>
    </w:p>
    <w:p>
      <w:pPr>
        <w:spacing w:after="60"/>
        <w:ind w:firstLine="567"/>
        <w:jc w:val="both"/>
      </w:pPr>
      <w:r>
        <w:rPr>
          <w:rFonts w:ascii="Arial" w:cs="Arial" w:eastAsia="Arial" w:hAnsi="Arial"/>
          <w:sz w:val="24"/>
          <w:szCs w:val="24"/>
        </w:rPr>
        <w:t xml:space="preserve">- случаев, установленных частью 4 </w:t>
      </w:r>
      <w:r>
        <w:rPr>
          <w:rFonts w:ascii="Arial" w:cs="Arial" w:eastAsia="Arial" w:hAnsi="Arial"/>
          <w:sz w:val="24"/>
          <w:szCs w:val="24"/>
        </w:rPr>
        <w:t xml:space="preserve">статьи 35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fxeunmaz98pawbciml2x">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Лицензия предоставляется по результатам конкурса, аукциона, рассмотрения заявок по правилу "первой поданной заявки", а также по решению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p8anofaghtzhvvkqueqm">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Порядок проведения конкурсов и аукционов по предоставлению прав пользования недрами, а также предоставления прав пользования недрами по решению Кабинета Министров Кыргызской Республики определяется отдельными положениями, утверждаемыми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kuusa9wir2gizshv1sum">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Предоставление права пользования недрами по правилу "первой поданной заявки" производится:</w:t>
      </w:r>
    </w:p>
    <w:p>
      <w:pPr>
        <w:spacing w:after="60"/>
        <w:ind w:firstLine="567"/>
        <w:jc w:val="both"/>
      </w:pPr>
      <w:r>
        <w:rPr>
          <w:rFonts w:ascii="Arial" w:cs="Arial" w:eastAsia="Arial" w:hAnsi="Arial"/>
          <w:sz w:val="24"/>
          <w:szCs w:val="24"/>
        </w:rPr>
        <w:t xml:space="preserve">- на участки недр, за исключением участков недр, предоставляемых путем проведения конкурса или аукциона;</w:t>
      </w:r>
    </w:p>
    <w:p>
      <w:pPr>
        <w:spacing w:after="60"/>
        <w:ind w:firstLine="567"/>
        <w:jc w:val="both"/>
      </w:pPr>
      <w:r>
        <w:rPr>
          <w:rFonts w:ascii="Arial" w:cs="Arial" w:eastAsia="Arial" w:hAnsi="Arial"/>
          <w:sz w:val="24"/>
          <w:szCs w:val="24"/>
        </w:rPr>
        <w:t xml:space="preserve">- на участки недр, не связанных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Лицензия на проведение геолого-поисковых работ предоставляет исключительное право на проведение геолого-поисковых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Лицензиат после сдачи заключительного отчета о проведенных геолого-поисковых работах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для проведения геологоразведочных работ на объекте недропользования.</w:t>
      </w:r>
    </w:p>
    <w:p>
      <w:pPr>
        <w:spacing w:after="60"/>
        <w:ind w:firstLine="567"/>
        <w:jc w:val="both"/>
      </w:pPr>
      <w:r>
        <w:rPr>
          <w:rFonts w:ascii="Arial" w:cs="Arial" w:eastAsia="Arial" w:hAnsi="Arial"/>
          <w:sz w:val="24"/>
          <w:szCs w:val="24"/>
        </w:rPr>
        <w:t xml:space="preserve">8. Лицензия на проведение геологоразведочных работ предоставляет исключительное право на проведение геологоразведочных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9. После учета запасов полезных ископаемых в Государственном балансе запасов полезных ископаемых Кыргызской Республики, на основании протокола Государственной комиссии по запасам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месторождения полезных ископаемых.</w:t>
      </w:r>
    </w:p>
    <w:p>
      <w:pPr>
        <w:spacing w:after="60"/>
        <w:ind w:firstLine="567"/>
        <w:jc w:val="both"/>
      </w:pPr>
      <w:r>
        <w:rPr>
          <w:rFonts w:ascii="Arial" w:cs="Arial" w:eastAsia="Arial" w:hAnsi="Arial"/>
          <w:sz w:val="24"/>
          <w:szCs w:val="24"/>
        </w:rPr>
        <w:t xml:space="preserve">10. Лицензия на право пользования недрами с целью разработки месторождений полезных ископаемых выдается на лицензионные объекты, запасы которых учтены Государственной комиссией по запасам полезных ископаемых Кыргызской Республики, а также бывшими компетентными ведомствами СССР (Государственная комиссия по запасам полезных ископаемых СССР, Территориальная комиссия по запасам полезных ископаемых Киргизской ССР и Центральная комиссия по запасам полезных ископаемых Министерства геологии СССР).</w:t>
      </w:r>
    </w:p>
    <w:p>
      <w:pPr>
        <w:spacing w:after="60"/>
        <w:ind w:firstLine="567"/>
        <w:jc w:val="both"/>
      </w:pPr>
      <w:r>
        <w:rPr>
          <w:rFonts w:ascii="Arial" w:cs="Arial" w:eastAsia="Arial" w:hAnsi="Arial"/>
          <w:sz w:val="24"/>
          <w:szCs w:val="24"/>
        </w:rPr>
        <w:t xml:space="preserve">Лицензирование подземных вод осуществляется при условии их регистрации и постановки на Государственный учет подземных вод Кыргызской Республики, производимым государственным предприятием Кыргызгеология" при Министерстве природных ресурсов, экологии и технического надзора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7_iembe-od1hozivisow">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Лицензия с целью разработки месторождений полезных ископаемых предоставляет лицензиату исключительное право на:</w:t>
      </w:r>
    </w:p>
    <w:p>
      <w:pPr>
        <w:spacing w:after="60"/>
        <w:ind w:firstLine="567"/>
        <w:jc w:val="both"/>
      </w:pPr>
      <w:r>
        <w:rPr>
          <w:rFonts w:ascii="Arial" w:cs="Arial" w:eastAsia="Arial" w:hAnsi="Arial"/>
          <w:sz w:val="24"/>
          <w:szCs w:val="24"/>
        </w:rPr>
        <w:t xml:space="preserve">- геологическое изучение, недр в пределах горного отвода, без ограничения глубины на заявленные виды полезных ископаемых по техническому проекту с соответствующими положительными экспертными заключениями;</w:t>
      </w:r>
    </w:p>
    <w:p>
      <w:pPr>
        <w:spacing w:after="60"/>
        <w:ind w:firstLine="567"/>
        <w:jc w:val="both"/>
      </w:pPr>
      <w:r>
        <w:rPr>
          <w:rFonts w:ascii="Arial" w:cs="Arial" w:eastAsia="Arial" w:hAnsi="Arial"/>
          <w:sz w:val="24"/>
          <w:szCs w:val="24"/>
        </w:rPr>
        <w:t xml:space="preserve">- разработку полезных ископаемых, включая право на проведение всех необходимых подготовительных работ, в пределах горного отвода.</w:t>
      </w:r>
    </w:p>
    <w:p>
      <w:pPr>
        <w:spacing w:after="60"/>
        <w:ind w:firstLine="567"/>
        <w:jc w:val="both"/>
      </w:pPr>
      <w:r>
        <w:rPr>
          <w:rFonts w:ascii="Arial" w:cs="Arial" w:eastAsia="Arial" w:hAnsi="Arial"/>
          <w:sz w:val="24"/>
          <w:szCs w:val="24"/>
        </w:rPr>
        <w:t xml:space="preserve">12. Лицензия на право пользования недрами, не связанного с геологическим изучением недр и разработкой полезных ископаемых, предоставляет лицензиату в пределах горного отвода право проводить работы в соответствии с техническим проектом.</w:t>
      </w:r>
    </w:p>
    <w:p>
      <w:pPr>
        <w:spacing w:after="200" w:before="200"/>
        <w:jc w:val="center"/>
      </w:pPr>
      <w:r>
        <w:rPr>
          <w:rFonts w:ascii="Arial" w:cs="Arial" w:eastAsia="Arial" w:hAnsi="Arial"/>
          <w:b/>
          <w:bCs/>
          <w:sz w:val="24"/>
          <w:szCs w:val="24"/>
        </w:rPr>
        <w:t xml:space="preserve">2. Предоставление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13. Для получения права пользования недрами по правилу "первой поданной заявки" необходимо подать заявку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14. Заявка на получение права пользования недрами по правилу "первой поданной заявки" подается на государственном или официальном языке, на специальном бланке по форме утвержденной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К заявке прилагаются:</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(перерегистрации) юридического лица и (или) индивидуального предпринимателя;</w:t>
      </w:r>
    </w:p>
    <w:p>
      <w:pPr>
        <w:spacing w:after="60"/>
        <w:ind w:firstLine="567"/>
        <w:jc w:val="both"/>
      </w:pPr>
      <w:r>
        <w:rPr>
          <w:rFonts w:ascii="Arial" w:cs="Arial" w:eastAsia="Arial" w:hAnsi="Arial"/>
          <w:sz w:val="24"/>
          <w:szCs w:val="24"/>
        </w:rPr>
        <w:t xml:space="preserve">- заверенная печатью заявителя копия решения (протокола) о назначении руководителя юридического лица или иной документ (контракт, договор) о создании коллегиального или единоличного исполнительного органа;</w:t>
      </w:r>
    </w:p>
    <w:p>
      <w:pPr>
        <w:spacing w:after="60"/>
        <w:ind w:firstLine="567"/>
        <w:jc w:val="both"/>
      </w:pPr>
      <w:r>
        <w:rPr>
          <w:rFonts w:ascii="Arial" w:cs="Arial" w:eastAsia="Arial" w:hAnsi="Arial"/>
          <w:sz w:val="24"/>
          <w:szCs w:val="24"/>
        </w:rPr>
        <w:t xml:space="preserve">- доверенность на представление интересов заявителя в случае подачи заявки на получение лицензии представителем;</w:t>
      </w:r>
    </w:p>
    <w:p>
      <w:pPr>
        <w:spacing w:after="60"/>
        <w:ind w:firstLine="567"/>
        <w:jc w:val="both"/>
      </w:pPr>
      <w:r>
        <w:rPr>
          <w:rFonts w:ascii="Arial" w:cs="Arial" w:eastAsia="Arial" w:hAnsi="Arial"/>
          <w:i/>
          <w:iCs/>
          <w:sz w:val="24"/>
          <w:szCs w:val="24"/>
        </w:rPr>
        <w:t xml:space="preserve">- (утратил силу в соответствии с постановлением Кабинета Министров КР от </w:t>
      </w:r>
      <w:hyperlink w:history="1" r:id="rIdy_ytwwrntc5jqbdyj58aw">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(утратил силу в соответствии с постановлением Кабинета Министров КР от </w:t>
      </w:r>
      <w:hyperlink w:history="1" r:id="rIdupw20mqu6fs2ui9iyvbqv">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справка налоговой службы об отсутствии налоговой задолженности заявителя;</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настоящим Положением.</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60"/>
        <w:ind w:firstLine="567"/>
        <w:jc w:val="both"/>
      </w:pPr>
      <w:r>
        <w:rPr>
          <w:rFonts w:ascii="Arial" w:cs="Arial" w:eastAsia="Arial" w:hAnsi="Arial"/>
          <w:sz w:val="24"/>
          <w:szCs w:val="24"/>
        </w:rPr>
        <w:t xml:space="preserve">- согласие собственника скважины - в случае нахождения такой скважины в частной собственности;</w:t>
      </w:r>
    </w:p>
    <w:p>
      <w:pPr>
        <w:spacing w:after="60"/>
        <w:ind w:firstLine="567"/>
        <w:jc w:val="both"/>
      </w:pPr>
      <w:r>
        <w:rPr>
          <w:rFonts w:ascii="Arial" w:cs="Arial" w:eastAsia="Arial" w:hAnsi="Arial"/>
          <w:sz w:val="24"/>
          <w:szCs w:val="24"/>
        </w:rPr>
        <w:t xml:space="preserve">- технологическая схема эксплуатации;</w:t>
      </w:r>
    </w:p>
    <w:p>
      <w:pPr>
        <w:spacing w:after="60"/>
        <w:ind w:firstLine="567"/>
        <w:jc w:val="both"/>
      </w:pPr>
      <w:r>
        <w:rPr>
          <w:rFonts w:ascii="Arial" w:cs="Arial" w:eastAsia="Arial" w:hAnsi="Arial"/>
          <w:sz w:val="24"/>
          <w:szCs w:val="24"/>
        </w:rPr>
        <w:t xml:space="preserve">- заключение уполномоченного государственного органа по здравоохранению;</w:t>
      </w:r>
    </w:p>
    <w:p>
      <w:pPr>
        <w:spacing w:after="120"/>
        <w:jc w:val="both"/>
      </w:pPr>
      <w:r>
        <w:rPr>
          <w:rFonts w:ascii="Arial" w:cs="Arial" w:eastAsia="Arial" w:hAnsi="Arial"/>
          <w:sz w:val="24"/>
          <w:szCs w:val="24"/>
        </w:rPr>
        <w:t xml:space="preserve">- заключение государственного предприятия Кыргызгеология" при Министерстве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Заявка с приложением необходимых документов подается на бумажном носителе информации вместе с фотокопиями на электронном носителе информации.</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sz w:val="24"/>
          <w:szCs w:val="24"/>
        </w:rPr>
        <w:t xml:space="preserve">7 августа 2020 года № 414</w:t>
      </w:r>
      <w:r>
        <w:rPr>
          <w:rFonts w:ascii="Arial" w:cs="Arial" w:eastAsia="Arial" w:hAnsi="Arial"/>
          <w:sz w:val="24"/>
          <w:szCs w:val="24"/>
        </w:rPr>
        <w:t xml:space="preserve">, </w:t>
      </w:r>
      <w:r>
        <w:rPr>
          <w:rFonts w:ascii="Arial" w:cs="Arial" w:eastAsia="Arial" w:hAnsi="Arial"/>
          <w:sz w:val="24"/>
          <w:szCs w:val="24"/>
        </w:rPr>
        <w:t xml:space="preserve">15 сентября 2020 года № 486</w:t>
      </w:r>
      <w:r>
        <w:rPr>
          <w:rFonts w:ascii="Arial" w:cs="Arial" w:eastAsia="Arial" w:hAnsi="Arial"/>
          <w:sz w:val="24"/>
          <w:szCs w:val="24"/>
        </w:rPr>
        <w:t xml:space="preserve">, Кабинета Министров КР от </w:t>
      </w:r>
      <w:hyperlink w:history="1" r:id="rIdksokkeh7zqbhadvsubbl4">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Заявки принимаются согласно утвержденному уполномоченным государственным органом по недропользованию графику и фиксируются в Информационной системе "Недра" с присвоением порядкового номера, а также дублируются в журнале приема заявок с указанием даты и времени их принятия.</w:t>
      </w:r>
    </w:p>
    <w:p>
      <w:pPr>
        <w:spacing w:after="60"/>
        <w:ind w:firstLine="567"/>
        <w:jc w:val="both"/>
      </w:pPr>
      <w:r>
        <w:rPr>
          <w:rFonts w:ascii="Arial" w:cs="Arial" w:eastAsia="Arial" w:hAnsi="Arial"/>
          <w:sz w:val="24"/>
          <w:szCs w:val="24"/>
        </w:rPr>
        <w:t xml:space="preserve">16. Все переписки с заявителями и недропользователями осуществляются по адресу, указанному в заявке на получение лицензии на право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17. Уполномоченный государственный орган по недропользованию выносит решение о предоставлении либо об отказе в предоставлении права пользования недрами по правилу "первой поданной заявки" в форме приказа в течение 10 рабочих дней со дня поступления заявки на получение право пользования недрами по правилу "первой поданной заявки".</w:t>
      </w:r>
    </w:p>
    <w:p>
      <w:pPr>
        <w:spacing w:after="60"/>
        <w:ind w:firstLine="567"/>
        <w:jc w:val="both"/>
      </w:pPr>
      <w:r>
        <w:rPr>
          <w:rFonts w:ascii="Arial" w:cs="Arial" w:eastAsia="Arial" w:hAnsi="Arial"/>
          <w:i/>
          <w:iCs/>
          <w:sz w:val="24"/>
          <w:szCs w:val="24"/>
        </w:rPr>
        <w:t xml:space="preserve">18.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60"/>
        <w:ind w:firstLine="567"/>
        <w:jc w:val="both"/>
      </w:pPr>
      <w:r>
        <w:rPr>
          <w:rFonts w:ascii="Arial" w:cs="Arial" w:eastAsia="Arial" w:hAnsi="Arial"/>
          <w:sz w:val="24"/>
          <w:szCs w:val="24"/>
        </w:rPr>
        <w:t xml:space="preserve">19. На основании решения о предоставлении права пользования недрами по правилу "первой поданной заявки" оформляются лицензия и лицензионное соглашение.</w:t>
      </w:r>
    </w:p>
    <w:p>
      <w:pPr>
        <w:spacing w:after="60"/>
        <w:ind w:firstLine="567"/>
        <w:jc w:val="both"/>
      </w:pPr>
      <w:r>
        <w:rPr>
          <w:rFonts w:ascii="Arial" w:cs="Arial" w:eastAsia="Arial" w:hAnsi="Arial"/>
          <w:sz w:val="24"/>
          <w:szCs w:val="24"/>
        </w:rPr>
        <w:t xml:space="preserve">20. При отказе заявителю в предоставлении права пользования недрами по правилу "первой поданной заявки" по основаниям указанным в пункте 14 настоящего Положения в порядке очередности рассматривается следующая заявка на запрашиваемый участок, за исключением случая отказа заявкам, поступившим в течение трех месяцев с даты прекращения права пользования недрами, в соответствии с частью 3 </w:t>
      </w:r>
      <w:r>
        <w:rPr>
          <w:rFonts w:ascii="Arial" w:cs="Arial" w:eastAsia="Arial" w:hAnsi="Arial"/>
          <w:sz w:val="24"/>
          <w:szCs w:val="24"/>
        </w:rPr>
        <w:t xml:space="preserve">статьи 25</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Заявителям, которым удовлетворено или было отказано в предоставлении права пользования недрами по правилу "первой поданной заявки", в течение 10 рабочих дней направляется письмо - выписка из решения.</w:t>
      </w:r>
    </w:p>
    <w:p>
      <w:pPr>
        <w:spacing w:after="60"/>
        <w:ind w:firstLine="567"/>
        <w:jc w:val="both"/>
      </w:pPr>
      <w:r>
        <w:rPr>
          <w:rFonts w:ascii="Arial" w:cs="Arial" w:eastAsia="Arial" w:hAnsi="Arial"/>
          <w:sz w:val="24"/>
          <w:szCs w:val="24"/>
        </w:rPr>
        <w:t xml:space="preserve">21. Отказ в предоставлении права пользования недрами по правилу "первой поданной заявки" наступает в случае:</w:t>
      </w:r>
    </w:p>
    <w:p>
      <w:pPr>
        <w:spacing w:after="60"/>
        <w:ind w:firstLine="567"/>
        <w:jc w:val="both"/>
      </w:pPr>
      <w:r>
        <w:rPr>
          <w:rFonts w:ascii="Arial" w:cs="Arial" w:eastAsia="Arial" w:hAnsi="Arial"/>
          <w:sz w:val="24"/>
          <w:szCs w:val="24"/>
        </w:rPr>
        <w:t xml:space="preserve">- предоставления неполного перечня документов указанного в пункте 14 настоящего Положения;</w:t>
      </w:r>
    </w:p>
    <w:p>
      <w:pPr>
        <w:spacing w:after="60"/>
        <w:ind w:firstLine="567"/>
        <w:jc w:val="both"/>
      </w:pPr>
      <w:r>
        <w:rPr>
          <w:rFonts w:ascii="Arial" w:cs="Arial" w:eastAsia="Arial" w:hAnsi="Arial"/>
          <w:sz w:val="24"/>
          <w:szCs w:val="24"/>
        </w:rPr>
        <w:t xml:space="preserve">- наличия явных ошибок или незаверенных исправлений (оттисках печати, датах и содержании) в справке, заявке, согласиях уполномоченных государственных органов, доверенности, решении о назначении руководителя;</w:t>
      </w:r>
    </w:p>
    <w:p>
      <w:pPr>
        <w:spacing w:after="60"/>
        <w:ind w:firstLine="567"/>
        <w:jc w:val="both"/>
      </w:pPr>
      <w:r>
        <w:rPr>
          <w:rFonts w:ascii="Arial" w:cs="Arial" w:eastAsia="Arial" w:hAnsi="Arial"/>
          <w:i/>
          <w:iCs/>
          <w:sz w:val="24"/>
          <w:szCs w:val="24"/>
        </w:rPr>
        <w:t xml:space="preserve">- (утратил силу в соответствии с постановлением Кабинета Министров КР от </w:t>
      </w:r>
      <w:hyperlink w:history="1" r:id="rId8u8rg1b2jm8i2jqy5gz7e">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если заявителем не представлена информация (сведения) о бенефициарах в порядке, установленном настоящим Положением;</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15 сентября 2020 года № 486)</w:t>
      </w:r>
    </w:p>
    <w:p>
      <w:pPr>
        <w:spacing w:after="60"/>
        <w:ind w:firstLine="567"/>
        <w:jc w:val="both"/>
      </w:pPr>
      <w:r>
        <w:rPr>
          <w:rFonts w:ascii="Arial" w:cs="Arial" w:eastAsia="Arial" w:hAnsi="Arial"/>
          <w:sz w:val="24"/>
          <w:szCs w:val="24"/>
        </w:rPr>
        <w:t xml:space="preserve">- если на заявленный участок уже выдана лицензия на ту же группу полезных ископаемых, за исключением участков недр, относящихся ко 2 группе полезных ископаемых;</w:t>
      </w:r>
    </w:p>
    <w:p>
      <w:pPr>
        <w:spacing w:after="60"/>
        <w:ind w:firstLine="567"/>
        <w:jc w:val="both"/>
      </w:pPr>
      <w:r>
        <w:rPr>
          <w:rFonts w:ascii="Arial" w:cs="Arial" w:eastAsia="Arial" w:hAnsi="Arial"/>
          <w:sz w:val="24"/>
          <w:szCs w:val="24"/>
        </w:rPr>
        <w:t xml:space="preserve">- если истек одномесячный срок действия справки об отсутствии налоговой задолженности к моменту рассмотрения заявки;</w:t>
      </w:r>
    </w:p>
    <w:p>
      <w:pPr>
        <w:spacing w:after="60"/>
        <w:ind w:firstLine="567"/>
        <w:jc w:val="both"/>
      </w:pPr>
      <w:r>
        <w:rPr>
          <w:rFonts w:ascii="Arial" w:cs="Arial" w:eastAsia="Arial" w:hAnsi="Arial"/>
          <w:sz w:val="24"/>
          <w:szCs w:val="24"/>
        </w:rPr>
        <w:t xml:space="preserve">- если заявленный участок входит в границы конкурсных и аукционных участков недр.</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 Кабинета Министров КР от </w:t>
      </w:r>
      <w:hyperlink w:history="1" r:id="rIdx81apjvbmm9oqlwwrfp4a">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w:t>
      </w:r>
      <w:r>
        <w:rPr>
          <w:rFonts w:ascii="Arial" w:cs="Arial" w:eastAsia="Arial" w:hAnsi="Arial"/>
          <w:b/>
          <w:bCs/>
          <w:sz w:val="24"/>
          <w:szCs w:val="24"/>
        </w:rPr>
        <w:t xml:space="preserve">1</w:t>
      </w:r>
      <w:r>
        <w:rPr>
          <w:rFonts w:ascii="Arial" w:cs="Arial" w:eastAsia="Arial" w:hAnsi="Arial"/>
          <w:b/>
          <w:bCs/>
          <w:sz w:val="24"/>
          <w:szCs w:val="24"/>
        </w:rPr>
        <w:t xml:space="preserve">. Порядок представления информации (сведений) о бенефициарах</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Правительства КР от 15 сентября 2020 года № 486)</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в уполномоченный государственный орган по недропользованию информацию (сведения) о бенефициарах недропользователя и/или заявителя на получение права пользования недрами (далее - информация (сведения) о бенефициарах), путем заполнения формы информации (сведений) о бенефициарах (далее - форма), утвержденной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В случае, предусмотренном пунктом 21</w:t>
      </w:r>
      <w:r>
        <w:rPr>
          <w:rFonts w:ascii="Arial" w:cs="Arial" w:eastAsia="Arial" w:hAnsi="Arial"/>
          <w:sz w:val="24"/>
          <w:szCs w:val="24"/>
        </w:rPr>
        <w:t xml:space="preserve">3</w:t>
      </w:r>
      <w:r>
        <w:rPr>
          <w:rFonts w:ascii="Arial" w:cs="Arial" w:eastAsia="Arial" w:hAnsi="Arial"/>
          <w:sz w:val="24"/>
          <w:szCs w:val="24"/>
        </w:rPr>
        <w:t xml:space="preserve"> настоящего Положения, к форме прилагаются документы, определенные вышеуказанным пунктом.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случае если недропользователь и/или заявитель на получение права пользования недрами либо его акционер или участник являются публичной компанией (включая вышестоящих прямых или косвенных акционеров или участников недропользователя и/или заявителя на получение права пользования недрами), акции которой торгуются на действующей регулируемой фондовой бирже в Кыргызской Республике или иностранном государстве (далее - публичная компания), информация (сведения) о бенефициарах представляется за исключением информации (сведений) об акционерах публичной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В случае если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к форме прилагается письмо-подтверждение либо иные документы, полученные от уполномоченных государственных или иных органов Кыргызской Республики или иностранного государства, подтверждающие, что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в которых должны быть указаны:</w:t>
      </w:r>
    </w:p>
    <w:p>
      <w:pPr>
        <w:spacing w:after="60"/>
        <w:ind w:firstLine="567"/>
        <w:jc w:val="both"/>
      </w:pPr>
      <w:r>
        <w:rPr>
          <w:rFonts w:ascii="Arial" w:cs="Arial" w:eastAsia="Arial" w:hAnsi="Arial"/>
          <w:sz w:val="24"/>
          <w:szCs w:val="24"/>
        </w:rPr>
        <w:t xml:space="preserve">- полное наименование государства, являющегося бенефициаром (либо одним из бенефициаров);</w:t>
      </w:r>
    </w:p>
    <w:p>
      <w:pPr>
        <w:spacing w:after="60"/>
        <w:ind w:firstLine="567"/>
        <w:jc w:val="both"/>
      </w:pPr>
      <w:r>
        <w:rPr>
          <w:rFonts w:ascii="Arial" w:cs="Arial" w:eastAsia="Arial" w:hAnsi="Arial"/>
          <w:sz w:val="24"/>
          <w:szCs w:val="24"/>
        </w:rPr>
        <w:t xml:space="preserve">- размер доли участия/акций, принадлежащих государству;</w:t>
      </w:r>
    </w:p>
    <w:p>
      <w:pPr>
        <w:spacing w:after="60"/>
        <w:ind w:firstLine="567"/>
        <w:jc w:val="both"/>
      </w:pPr>
      <w:r>
        <w:rPr>
          <w:rFonts w:ascii="Arial" w:cs="Arial" w:eastAsia="Arial" w:hAnsi="Arial"/>
          <w:sz w:val="24"/>
          <w:szCs w:val="24"/>
        </w:rPr>
        <w:t xml:space="preserve">-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Под государством-бенефициаром понимается Кыргызская Республика или иностранное государство (в том числе органы государственной власти, органы местного самоуправления и иные органы Кыргызской Республики или иностранного государства).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информацию (сведения) о бенефициарах, имеющих признаки публичного должностного лица, определенные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путем заполнения раздела 3 формы, утвержденной настоящим постановлением Правительства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Недропользователь и/или заявитель на получение права пользования недрами обязан получить письменное согласие каждого бенефициара на сбор, обработку, запись, систематизацию, накопление, хранение, актуализацию, распространение (в том числе, передачу третьим лицам) его персональных данных, включение их данных в общедоступные массивы персональных данных (в том числе на официальном Интернет-сайте уполномоченного государственного органа по недропользованию), трансграничную передачу персональных данных, а также осуществление иных действий с персональными данными бенефициара в соответствии с требованиями законодательства Кыргызской Республики об информации персонального характера,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несет гражданско-правовую ответственность, предусмотренную законодательством об информации персонального характера, в случае неполучения надлежащего согласия бенефициара, несоответствия согласия требованиям законодательства об информации персонального характера либо невыполнения иных требований, предусмотренных законодательством об информации персонального характера, в отношении персональных данных бенефициара.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подтверждает надлежащее выполнение требований законодательства об информации персонального характера в отношении персональных данных бенефициара путем подписания и представления информации в уполномоченный государственный орган по недропользованию.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Запрещается запрашивать другие документы в отношении бенефициара кроме информации (сведений) о бенефициарах, а также документов, установленных пунктом 21</w:t>
      </w:r>
      <w:r>
        <w:rPr>
          <w:rFonts w:ascii="Arial" w:cs="Arial" w:eastAsia="Arial" w:hAnsi="Arial"/>
          <w:sz w:val="24"/>
          <w:szCs w:val="24"/>
        </w:rPr>
        <w:t xml:space="preserve">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отсутствия в структуре владения недропользователя и/или заявителя на получение права пользования недрами физических лиц либо государств, отвечающих признакам бенефициара согласно пункту 1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недрах", форма заполняется и представляется с отметкой об отсутствии бенефициаров в соответствующем поле.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Под косвенным владением акциями или долями участия в уставном капитале недропользователя и/или заявителя на получение права пользования недрами понимается владение бенефициаром такими акциями или долями участия в уставном капитале через третьих лиц.</w:t>
      </w:r>
    </w:p>
    <w:p>
      <w:pPr>
        <w:spacing w:after="60"/>
        <w:ind w:firstLine="567"/>
        <w:jc w:val="both"/>
      </w:pPr>
      <w:r>
        <w:rPr>
          <w:rFonts w:ascii="Arial" w:cs="Arial" w:eastAsia="Arial" w:hAnsi="Arial"/>
          <w:sz w:val="24"/>
          <w:szCs w:val="24"/>
        </w:rPr>
        <w:t xml:space="preserve">Под косвенным владением голосами высшего органа управления недропользователя и/или заявителя на получение права пользования недрами понимается владение бенефициаром голосами высшего органа управления через третьих лиц.</w:t>
      </w:r>
    </w:p>
    <w:p>
      <w:pPr>
        <w:spacing w:after="60"/>
        <w:ind w:firstLine="567"/>
        <w:jc w:val="both"/>
      </w:pPr>
      <w:r>
        <w:rPr>
          <w:rFonts w:ascii="Arial" w:cs="Arial" w:eastAsia="Arial" w:hAnsi="Arial"/>
          <w:sz w:val="24"/>
          <w:szCs w:val="24"/>
        </w:rPr>
        <w:t xml:space="preserve">Под косвенным владением прав назначения и/или отзыва членов органов управления недропользователя и/или заявителя на получение права пользования недрами понимается владение бенефициаром правами назначения и/или отзыва членов органов управления через третьих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Подписание и представление информации (сведений) о бенефициарах в уполномоченный государственный орган по недропользованию подтверждает полноту, точность и достоверность представленной недропользователем и/или заявителем на получение права пользования недрами информации (сведений) о бенефициарах. Непредставление или представление недостоверной информации (сведений) о бенефициарах недропользователем является основанием для прекращения права пользования недрами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Под представлением недостоверной информации (сведений) о бенефициарах понимается представление ложной, не соответствующей действительности, неактуальной (устаревшей), вводящей в заблуждение и/или неполной информации (сведений) о бенефициаре, в том числе его персональных данных, признаках, определяющих его в качестве бенефициара в соответствии с пунктом 1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недрах", признаках публичного должностного лица (при наличии) и любой другой информации (сведений) о бенефициаре, представляемой в соответствии с настоящим Положением, а также неполучение недропользователем и/или заявителем на получение права пользования недрами надлежащего согласия бенефициара на использование и передачу его персональных данных, получение персональных данных с нарушением согласия бенефициара, как предусмотрено пунктом 21-5 настоящего Положения, либо несоответствие согласия бенефициара законодательству об информации персонального характера и/или требованиям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Информация (сведения) о бенефициарах недропользователя и/или заявителя на получения права пользования недрами публикуется на официальном Интернет-сайте уполномоченного государственного органа по недропользованию и обновляется в течение 10 рабочих дней с даты выдачи новой лицензии и/или представления недропользователем информации (сведений) о бенефициарах и/или представления измененной информации (сведений) о бенефициарах.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11</w:t>
      </w:r>
      <w:r>
        <w:rPr>
          <w:rFonts w:ascii="Arial" w:cs="Arial" w:eastAsia="Arial" w:hAnsi="Arial"/>
          <w:sz w:val="24"/>
          <w:szCs w:val="24"/>
        </w:rPr>
        <w:t xml:space="preserve">. На официальном Интернет-сайте уполномоченного государственного органа по недропользованию публикуется следующая информация (сведения) о бенефициарах:</w:t>
      </w:r>
    </w:p>
    <w:p>
      <w:pPr>
        <w:spacing w:after="60"/>
        <w:ind w:firstLine="567"/>
        <w:jc w:val="both"/>
      </w:pPr>
      <w:r>
        <w:rPr>
          <w:rFonts w:ascii="Arial" w:cs="Arial" w:eastAsia="Arial" w:hAnsi="Arial"/>
          <w:sz w:val="24"/>
          <w:szCs w:val="24"/>
        </w:rPr>
        <w:t xml:space="preserve">- фамилия, имя, отчество, гражданство, год рождения, контактный адрес бенефициара;</w:t>
      </w:r>
    </w:p>
    <w:p>
      <w:pPr>
        <w:spacing w:after="60"/>
        <w:ind w:firstLine="567"/>
        <w:jc w:val="both"/>
      </w:pPr>
      <w:r>
        <w:rPr>
          <w:rFonts w:ascii="Arial" w:cs="Arial" w:eastAsia="Arial" w:hAnsi="Arial"/>
          <w:sz w:val="24"/>
          <w:szCs w:val="24"/>
        </w:rPr>
        <w:t xml:space="preserve">- фамилия, имя, отчество, должность бенефициара - публичного должностного лица (при наличии);</w:t>
      </w:r>
    </w:p>
    <w:p>
      <w:pPr>
        <w:spacing w:after="60"/>
        <w:ind w:firstLine="567"/>
        <w:jc w:val="both"/>
      </w:pPr>
      <w:r>
        <w:rPr>
          <w:rFonts w:ascii="Arial" w:cs="Arial" w:eastAsia="Arial" w:hAnsi="Arial"/>
          <w:sz w:val="24"/>
          <w:szCs w:val="24"/>
        </w:rPr>
        <w:t xml:space="preserve">- если бенефициаром недропользователя является государство, полное наименование государства,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12</w:t>
      </w:r>
      <w:r>
        <w:rPr>
          <w:rFonts w:ascii="Arial" w:cs="Arial" w:eastAsia="Arial" w:hAnsi="Arial"/>
          <w:sz w:val="24"/>
          <w:szCs w:val="24"/>
        </w:rPr>
        <w:t xml:space="preserve">. Если недропользователь и/или заявитель на получение права пользования недрами либо их акционер или участник (включая вышестоящих прямых или косвенных акционеров или участников недропользователя и/или заявителя на получение права пользования недрами) являются публичной компанией, на официальном Интернет-сайте уполномоченного государственного органа по недропользованию публикуется следующая информация (сведения):</w:t>
      </w:r>
    </w:p>
    <w:p>
      <w:pPr>
        <w:spacing w:after="60"/>
        <w:ind w:firstLine="567"/>
        <w:jc w:val="both"/>
      </w:pPr>
      <w:r>
        <w:rPr>
          <w:rFonts w:ascii="Arial" w:cs="Arial" w:eastAsia="Arial" w:hAnsi="Arial"/>
          <w:sz w:val="24"/>
          <w:szCs w:val="24"/>
        </w:rPr>
        <w:t xml:space="preserve">- наименование публичной компании, юридический адрес;</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sz w:val="24"/>
          <w:szCs w:val="24"/>
        </w:rPr>
        <w:t xml:space="preserve">- наименование фондовой биржи, идентификационный код и иные реквизиты публичной компании;</w:t>
      </w:r>
    </w:p>
    <w:p>
      <w:pPr>
        <w:spacing w:after="60"/>
        <w:ind w:firstLine="567"/>
        <w:jc w:val="both"/>
      </w:pPr>
      <w:r>
        <w:rPr>
          <w:rFonts w:ascii="Arial" w:cs="Arial" w:eastAsia="Arial" w:hAnsi="Arial"/>
          <w:sz w:val="24"/>
          <w:szCs w:val="24"/>
        </w:rPr>
        <w:t xml:space="preserve">- ссылка на веб-сайт фондовой биржи, а также ссылка на веб-страницу публичной компании на веб-сайте фондовой биржи;</w:t>
      </w:r>
    </w:p>
    <w:p>
      <w:pPr>
        <w:spacing w:after="60"/>
        <w:ind w:firstLine="567"/>
        <w:jc w:val="both"/>
      </w:pPr>
      <w:r>
        <w:rPr>
          <w:rFonts w:ascii="Arial" w:cs="Arial" w:eastAsia="Arial" w:hAnsi="Arial"/>
          <w:sz w:val="24"/>
          <w:szCs w:val="24"/>
        </w:rPr>
        <w:t xml:space="preserve">- информация (сведения) об иных бенефициарах недропользователя (при их наличии), предусмотренная пунктом 21-12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13</w:t>
      </w:r>
      <w:r>
        <w:rPr>
          <w:rFonts w:ascii="Arial" w:cs="Arial" w:eastAsia="Arial" w:hAnsi="Arial"/>
          <w:sz w:val="24"/>
          <w:szCs w:val="24"/>
        </w:rPr>
        <w:t xml:space="preserve">. В случае изменения информации (сведений) о бенефициаре, недропользователь обязан в течение 60 календарных дней с даты таких изменений представить в уполномоченный государственный орган по недропользованию обновленную информацию (сведения) о бенефициаре путем заполнения формы информации в порядке, установленном настоящим Положением. Непредставление обновленной информации (сведений) о бенефициаре или представление недостоверной информации (сведений) является основанием для прекращения права пользования недрами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14</w:t>
      </w:r>
      <w:r>
        <w:rPr>
          <w:rFonts w:ascii="Arial" w:cs="Arial" w:eastAsia="Arial" w:hAnsi="Arial"/>
          <w:sz w:val="24"/>
          <w:szCs w:val="24"/>
        </w:rPr>
        <w:t xml:space="preserve">. Информация (сведения) о бенефициарах представляется на бумажном носителе вместе с фотокопиями на электронном носителе информации. Каждая страница информации заверяется печатью недропользователя и/или заявителя на получение права пользования недрами.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15</w:t>
      </w:r>
      <w:r>
        <w:rPr>
          <w:rFonts w:ascii="Arial" w:cs="Arial" w:eastAsia="Arial" w:hAnsi="Arial"/>
          <w:sz w:val="24"/>
          <w:szCs w:val="24"/>
        </w:rPr>
        <w:t xml:space="preserve">. Доступ третьих лиц к информации (сведениям) о бенефициарах осуществляется с учетом требований законодательства об информации персонального характера.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Комиссия по вопросам лицензирования недропользования</w:t>
      </w:r>
    </w:p>
    <w:p>
      <w:pPr>
        <w:spacing w:after="60"/>
        <w:ind w:firstLine="567"/>
        <w:jc w:val="both"/>
      </w:pPr>
      <w:r>
        <w:rPr>
          <w:rFonts w:ascii="Arial" w:cs="Arial" w:eastAsia="Arial" w:hAnsi="Arial"/>
          <w:sz w:val="24"/>
          <w:szCs w:val="24"/>
        </w:rPr>
        <w:t xml:space="preserve">22. Для решения вопросов, связанных с лицензированием недропользования в уполномоченном государственном органе по недропользованию создается Комиссия по вопросам лицензирования недропользования (далее - Комиссия).</w:t>
      </w:r>
    </w:p>
    <w:p>
      <w:pPr>
        <w:spacing w:after="60"/>
        <w:ind w:firstLine="567"/>
        <w:jc w:val="both"/>
      </w:pPr>
      <w:r>
        <w:rPr>
          <w:rFonts w:ascii="Arial" w:cs="Arial" w:eastAsia="Arial" w:hAnsi="Arial"/>
          <w:sz w:val="24"/>
          <w:szCs w:val="24"/>
        </w:rPr>
        <w:t xml:space="preserve">23. В полномочия Комиссии входит рассмотрение следующих вопросов:</w:t>
      </w:r>
    </w:p>
    <w:p>
      <w:pPr>
        <w:spacing w:after="60"/>
        <w:ind w:firstLine="567"/>
        <w:jc w:val="both"/>
      </w:pPr>
      <w:r>
        <w:rPr>
          <w:rFonts w:ascii="Arial" w:cs="Arial" w:eastAsia="Arial" w:hAnsi="Arial"/>
          <w:sz w:val="24"/>
          <w:szCs w:val="24"/>
        </w:rPr>
        <w:t xml:space="preserve">- трансформация лицензии;</w:t>
      </w:r>
    </w:p>
    <w:p>
      <w:pPr>
        <w:spacing w:after="60"/>
        <w:ind w:firstLine="567"/>
        <w:jc w:val="both"/>
      </w:pPr>
      <w:r>
        <w:rPr>
          <w:rFonts w:ascii="Arial" w:cs="Arial" w:eastAsia="Arial" w:hAnsi="Arial"/>
          <w:sz w:val="24"/>
          <w:szCs w:val="24"/>
        </w:rPr>
        <w:t xml:space="preserve">- продление срока действия лицензий и/или лицензионных соглашений;</w:t>
      </w:r>
    </w:p>
    <w:p>
      <w:pPr>
        <w:spacing w:after="60"/>
        <w:ind w:firstLine="567"/>
        <w:jc w:val="both"/>
      </w:pPr>
      <w:r>
        <w:rPr>
          <w:rFonts w:ascii="Arial" w:cs="Arial" w:eastAsia="Arial" w:hAnsi="Arial"/>
          <w:sz w:val="24"/>
          <w:szCs w:val="24"/>
        </w:rPr>
        <w:t xml:space="preserve">- приостановление и/или прекращение права пользования недрами;</w:t>
      </w:r>
    </w:p>
    <w:p>
      <w:pPr>
        <w:spacing w:after="60"/>
        <w:ind w:firstLine="567"/>
        <w:jc w:val="both"/>
      </w:pPr>
      <w:r>
        <w:rPr>
          <w:rFonts w:ascii="Arial" w:cs="Arial" w:eastAsia="Arial" w:hAnsi="Arial"/>
          <w:sz w:val="24"/>
          <w:szCs w:val="24"/>
        </w:rPr>
        <w:t xml:space="preserve">- внесение изменений и/или дополнений в лицензионные соглашения;</w:t>
      </w:r>
    </w:p>
    <w:p>
      <w:pPr>
        <w:spacing w:after="60"/>
        <w:ind w:firstLine="567"/>
        <w:jc w:val="both"/>
      </w:pPr>
      <w:r>
        <w:rPr>
          <w:rFonts w:ascii="Arial" w:cs="Arial" w:eastAsia="Arial" w:hAnsi="Arial"/>
          <w:sz w:val="24"/>
          <w:szCs w:val="24"/>
        </w:rPr>
        <w:t xml:space="preserve">- рассмотрения вопроса выдачи согласия на залог;</w:t>
      </w:r>
    </w:p>
    <w:p>
      <w:pPr>
        <w:spacing w:after="60"/>
        <w:ind w:firstLine="567"/>
        <w:jc w:val="both"/>
      </w:pPr>
      <w:r>
        <w:rPr>
          <w:rFonts w:ascii="Arial" w:cs="Arial" w:eastAsia="Arial" w:hAnsi="Arial"/>
          <w:sz w:val="24"/>
          <w:szCs w:val="24"/>
        </w:rPr>
        <w:t xml:space="preserve">- рассмотрение иных вопросов, связанных с недропользованием.</w:t>
      </w:r>
    </w:p>
    <w:p>
      <w:pPr>
        <w:spacing w:after="60"/>
        <w:ind w:firstLine="567"/>
        <w:jc w:val="both"/>
      </w:pPr>
      <w:r>
        <w:rPr>
          <w:rFonts w:ascii="Arial" w:cs="Arial" w:eastAsia="Arial" w:hAnsi="Arial"/>
          <w:sz w:val="24"/>
          <w:szCs w:val="24"/>
        </w:rPr>
        <w:t xml:space="preserve">24. Состав Комиссии утверждается руководителем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25. Председателем Комиссии является руководитель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26. Работу Комиссии возглавляет председатель Комиссии, в его отсутствие - заместитель председателя Комиссии.</w:t>
      </w:r>
    </w:p>
    <w:p>
      <w:pPr>
        <w:spacing w:after="60"/>
        <w:ind w:firstLine="567"/>
        <w:jc w:val="both"/>
      </w:pPr>
      <w:r>
        <w:rPr>
          <w:rFonts w:ascii="Arial" w:cs="Arial" w:eastAsia="Arial" w:hAnsi="Arial"/>
          <w:sz w:val="24"/>
          <w:szCs w:val="24"/>
        </w:rPr>
        <w:t xml:space="preserve">27. Заседание Комиссии считается правомочным, если на нем присутствует более половины общего числа членов Комиссии.</w:t>
      </w:r>
    </w:p>
    <w:p>
      <w:pPr>
        <w:spacing w:after="60"/>
        <w:ind w:firstLine="567"/>
        <w:jc w:val="both"/>
      </w:pPr>
      <w:r>
        <w:rPr>
          <w:rFonts w:ascii="Arial" w:cs="Arial" w:eastAsia="Arial" w:hAnsi="Arial"/>
          <w:sz w:val="24"/>
          <w:szCs w:val="24"/>
        </w:rPr>
        <w:t xml:space="preserve">28. Решение Комиссии принимается открытым голосованием, большинством от общего числа голосов присутствующих на заседании членов Комиссии. В случае равенства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29. Заседания Комиссии проводятся по мере поступления соответствующих материалов или в связи с необходимостью решения вопросов в сфере лицензирования недропользования.</w:t>
      </w:r>
    </w:p>
    <w:p>
      <w:pPr>
        <w:spacing w:after="60"/>
        <w:ind w:firstLine="567"/>
        <w:jc w:val="both"/>
      </w:pPr>
      <w:r>
        <w:rPr>
          <w:rFonts w:ascii="Arial" w:cs="Arial" w:eastAsia="Arial" w:hAnsi="Arial"/>
          <w:sz w:val="24"/>
          <w:szCs w:val="24"/>
        </w:rPr>
        <w:t xml:space="preserve">30. Заседания Комиссии, а также принятые решения оформляются протоколом. Решения комиссии вступает в силу с момента их подписания.</w:t>
      </w:r>
    </w:p>
    <w:p>
      <w:pPr>
        <w:spacing w:after="60"/>
        <w:ind w:firstLine="567"/>
        <w:jc w:val="both"/>
      </w:pPr>
      <w:r>
        <w:rPr>
          <w:rFonts w:ascii="Arial" w:cs="Arial" w:eastAsia="Arial" w:hAnsi="Arial"/>
          <w:sz w:val="24"/>
          <w:szCs w:val="24"/>
        </w:rPr>
        <w:t xml:space="preserve">31. Члены Комиссии, несогласные с решением Комиссии, вправе в письменной форме изложить свое мнение, которое подлежит обязательному приобщению к протоколу заседания Комиссии.</w:t>
      </w:r>
    </w:p>
    <w:p>
      <w:pPr>
        <w:spacing w:after="60"/>
        <w:ind w:firstLine="567"/>
        <w:jc w:val="both"/>
      </w:pPr>
      <w:r>
        <w:rPr>
          <w:rFonts w:ascii="Arial" w:cs="Arial" w:eastAsia="Arial" w:hAnsi="Arial"/>
          <w:sz w:val="24"/>
          <w:szCs w:val="24"/>
        </w:rPr>
        <w:t xml:space="preserve">32. Выписка из протокола заседания Комиссии вручается недропользователю либо высылается ему по последнему известному адресу в течение 10 рабочих дней со дня подписания протокола заседания Комиссии.</w:t>
      </w:r>
    </w:p>
    <w:p>
      <w:pPr>
        <w:spacing w:after="60"/>
        <w:ind w:firstLine="567"/>
        <w:jc w:val="both"/>
      </w:pPr>
      <w:r>
        <w:rPr>
          <w:rFonts w:ascii="Arial" w:cs="Arial" w:eastAsia="Arial" w:hAnsi="Arial"/>
          <w:sz w:val="24"/>
          <w:szCs w:val="24"/>
        </w:rPr>
        <w:t xml:space="preserve">33. При поступлении дополнительных материалов, свидетельствующих в пользу недропользователя, о которых не было известно членам Комиссии при принятии решения, решение Комиссии подлежит пересмотру.</w:t>
      </w:r>
    </w:p>
    <w:p>
      <w:pPr>
        <w:spacing w:after="60"/>
        <w:ind w:firstLine="567"/>
        <w:jc w:val="both"/>
      </w:pPr>
      <w:r>
        <w:rPr>
          <w:rFonts w:ascii="Arial" w:cs="Arial" w:eastAsia="Arial" w:hAnsi="Arial"/>
          <w:sz w:val="24"/>
          <w:szCs w:val="24"/>
        </w:rPr>
        <w:t xml:space="preserve">34. Решение о прекращении прав пользования недрами пересматривается Комиссией в случае обращения лицензиата по его пересмотру в течение одного месяца со дня направления недропользователю выписки из протокола заседания Комиссии.</w:t>
      </w:r>
    </w:p>
    <w:p>
      <w:pPr>
        <w:spacing w:after="200" w:before="200"/>
        <w:jc w:val="center"/>
      </w:pPr>
      <w:r>
        <w:rPr>
          <w:rFonts w:ascii="Arial" w:cs="Arial" w:eastAsia="Arial" w:hAnsi="Arial"/>
          <w:b/>
          <w:bCs/>
          <w:sz w:val="24"/>
          <w:szCs w:val="24"/>
        </w:rPr>
        <w:t xml:space="preserve">4. Порядок оформления условий лицензирования и продления срока действия лицензий</w:t>
      </w:r>
    </w:p>
    <w:p>
      <w:pPr>
        <w:spacing w:after="60"/>
        <w:ind w:firstLine="567"/>
        <w:jc w:val="both"/>
      </w:pPr>
      <w:r>
        <w:rPr>
          <w:rFonts w:ascii="Arial" w:cs="Arial" w:eastAsia="Arial" w:hAnsi="Arial"/>
          <w:sz w:val="24"/>
          <w:szCs w:val="24"/>
        </w:rPr>
        <w:t xml:space="preserve">35. Лицензия и лицензионное соглашение на проектирование работ (геологическое изучение недр, разработка месторождений полезных ископаемых, строительство и эксплуатация подземных сооружений, не связанных с добычей полезных ископаемых) на лицензионном объекте выдаются победителю конкурса или аукциона после:</w:t>
      </w:r>
    </w:p>
    <w:p>
      <w:pPr>
        <w:spacing w:after="60"/>
        <w:ind w:firstLine="567"/>
        <w:jc w:val="both"/>
      </w:pPr>
      <w:r>
        <w:rPr>
          <w:rFonts w:ascii="Arial" w:cs="Arial" w:eastAsia="Arial" w:hAnsi="Arial"/>
          <w:sz w:val="24"/>
          <w:szCs w:val="24"/>
        </w:rPr>
        <w:t xml:space="preserve">1) утверждения конкурсной комиссией результатов конкурса или подписания протокола аукционной комиссией;</w:t>
      </w:r>
    </w:p>
    <w:p>
      <w:pPr>
        <w:spacing w:after="60"/>
        <w:ind w:firstLine="567"/>
        <w:jc w:val="both"/>
      </w:pPr>
      <w:r>
        <w:rPr>
          <w:rFonts w:ascii="Arial" w:cs="Arial" w:eastAsia="Arial" w:hAnsi="Arial"/>
          <w:sz w:val="24"/>
          <w:szCs w:val="24"/>
        </w:rPr>
        <w:t xml:space="preserve">2) уплаты победителем конкурса сбора за предоставление права пользования недрами объекта конкурса или оплаты победителем аукциона итоговой стоимости за объект недр;</w:t>
      </w:r>
    </w:p>
    <w:p>
      <w:pPr>
        <w:spacing w:after="60"/>
        <w:ind w:firstLine="567"/>
        <w:jc w:val="both"/>
      </w:pPr>
      <w:r>
        <w:rPr>
          <w:rFonts w:ascii="Arial" w:cs="Arial" w:eastAsia="Arial" w:hAnsi="Arial"/>
          <w:sz w:val="24"/>
          <w:szCs w:val="24"/>
        </w:rPr>
        <w:t xml:space="preserve">3) передачи победителем конкурса или аукциона доли в уставном капитале созданного им в Кыргызской Республике юридического лица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w:t>
      </w:r>
    </w:p>
    <w:p>
      <w:pPr>
        <w:spacing w:after="60"/>
        <w:ind w:firstLine="567"/>
        <w:jc w:val="both"/>
      </w:pPr>
      <w:r>
        <w:rPr>
          <w:rFonts w:ascii="Arial" w:cs="Arial" w:eastAsia="Arial" w:hAnsi="Arial"/>
          <w:sz w:val="24"/>
          <w:szCs w:val="24"/>
        </w:rPr>
        <w:t xml:space="preserve">4) принятия уполномоченным государственным органом по недропользованию решения о выдаче лицензии.</w:t>
      </w:r>
    </w:p>
    <w:p>
      <w:pPr>
        <w:spacing w:after="60"/>
        <w:ind w:firstLine="567"/>
        <w:jc w:val="both"/>
      </w:pPr>
      <w:r>
        <w:rPr>
          <w:rFonts w:ascii="Arial" w:cs="Arial" w:eastAsia="Arial" w:hAnsi="Arial"/>
          <w:sz w:val="24"/>
          <w:szCs w:val="24"/>
        </w:rPr>
        <w:t xml:space="preserve">В случае выдачи лицензий на разработку (отбор и использование) подземных вод лицензионное соглашение выдается на отбор воды (без проектирования) с условиями получения положительной экологической экспертизы на технический проект и удостоверения на право временного пользования земельным участком.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oivyzh2ijtkxj4n1iveb">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Для получения лицензии иностранному юридическому лицу необходимо до получения лицензии произвести регистрацию дочерней компании (со 100% долей участия) в Кыргызской Республике, с указанием наименования и адреса лицензиата в Кыргызской Республике.</w:t>
      </w:r>
    </w:p>
    <w:p>
      <w:pPr>
        <w:spacing w:after="60"/>
        <w:ind w:firstLine="567"/>
        <w:jc w:val="both"/>
      </w:pPr>
      <w:r>
        <w:rPr>
          <w:rFonts w:ascii="Arial" w:cs="Arial" w:eastAsia="Arial" w:hAnsi="Arial"/>
          <w:sz w:val="24"/>
          <w:szCs w:val="24"/>
        </w:rPr>
        <w:t xml:space="preserve">37. Лицензионное соглашение является неотъемлемой частью лицензии, которая содержит сведения, указанные в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100-процентной долей государства в уставном капитале юридического лица, созданного лицензиатом в Кыргызской Республике, в размере, указанном в протоколе конкурса или аукциона, подлежит включению в условия лицензионного соглашения.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nbxo5trc2dswczq_s8y-">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Лицензия представляет собой установленной формы бланк строгой отчетности с наименованием лицензионного органа и изображением Государственного герба Кыргызской Республики, порядковым номером и сведениями по лицензированию, указанными в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39. За выдачу лицензии взимается государственная пошлина.</w:t>
      </w:r>
    </w:p>
    <w:p>
      <w:pPr>
        <w:spacing w:after="60"/>
        <w:ind w:firstLine="567"/>
        <w:jc w:val="both"/>
      </w:pPr>
      <w:r>
        <w:rPr>
          <w:rFonts w:ascii="Arial" w:cs="Arial" w:eastAsia="Arial" w:hAnsi="Arial"/>
          <w:sz w:val="24"/>
          <w:szCs w:val="24"/>
        </w:rPr>
        <w:t xml:space="preserve">40. После получения лицензии с лицензионным соглашением на проектирование работ лицензиат составляет и представляет лицензиару технический проект с положительными экспертными заключениями по промышленной, экологической безопасности и охране недр, за исключением случаев, предусмотренных пунктом 54 настоящего Положения, а также копию согласия и/или документа о предоставлении земельного участка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предоставления земельных участков под недропользование,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15 декабря 2017 года № 810.</w:t>
      </w:r>
    </w:p>
    <w:p>
      <w:pPr>
        <w:spacing w:after="60"/>
        <w:ind w:firstLine="567"/>
        <w:jc w:val="both"/>
      </w:pPr>
      <w:r>
        <w:rPr>
          <w:rFonts w:ascii="Arial" w:cs="Arial" w:eastAsia="Arial" w:hAnsi="Arial"/>
          <w:sz w:val="24"/>
          <w:szCs w:val="24"/>
        </w:rPr>
        <w:t xml:space="preserve">В случае возникновения права пользования недрами на приграничных с Государственной границей Кыргызской Республики участках и в пограничной полосе дополнительно предоставляется разрешение уполномоченного государственного органа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На объекты недр, по которым право пользование недрами предоставлено путем проведения конкурса, лицензионное соглашение на проектирование работ выдается на срок, предусмотренный конкурсными условиями, на остальные объекты недр - на срок действия лицензии.</w:t>
      </w:r>
    </w:p>
    <w:p>
      <w:pPr>
        <w:spacing w:after="60"/>
        <w:ind w:firstLine="567"/>
        <w:jc w:val="both"/>
      </w:pPr>
      <w:r>
        <w:rPr>
          <w:rFonts w:ascii="Arial" w:cs="Arial" w:eastAsia="Arial" w:hAnsi="Arial"/>
          <w:sz w:val="24"/>
          <w:szCs w:val="24"/>
        </w:rPr>
        <w:t xml:space="preserve">42. После выполнение всех условий лицензионного соглашения на проектирование работ, лицензиаром выдается следующее лицензионное соглашение на проведение работ в соответствии с техническим проектом.</w:t>
      </w:r>
    </w:p>
    <w:p>
      <w:pPr>
        <w:spacing w:after="60"/>
        <w:ind w:firstLine="567"/>
        <w:jc w:val="both"/>
      </w:pPr>
      <w:r>
        <w:rPr>
          <w:rFonts w:ascii="Arial" w:cs="Arial" w:eastAsia="Arial" w:hAnsi="Arial"/>
          <w:sz w:val="24"/>
          <w:szCs w:val="24"/>
        </w:rPr>
        <w:t xml:space="preserve">43. Лицензированным объектам недропользования присваивается кадастровый алфавитно-цифровой код, являющийся одновременно номером дела по лицензионному объекту и номером на кадастровой топографической карте масштаба 1:100000, состоящий из цифры, указывающей на кадастровый порядковый номер объекта, и букв: "Н" - для нефти и газа, "С" - для углей, "М" - для металлов, кроме драгоценных металлов, "А" - для драгоценных металлов, "Т" - для неметаллов, "В" - для подземных вод, "Г" - для работ, проводимых за счет государственного бюджета, и он заносится в журнал регистрации лицензий, заводится лицензионное дело на бумажном и электронном носителях.</w:t>
      </w:r>
    </w:p>
    <w:p>
      <w:pPr>
        <w:spacing w:after="60"/>
        <w:ind w:firstLine="567"/>
        <w:jc w:val="both"/>
      </w:pPr>
      <w:r>
        <w:rPr>
          <w:rFonts w:ascii="Arial" w:cs="Arial" w:eastAsia="Arial" w:hAnsi="Arial"/>
          <w:sz w:val="24"/>
          <w:szCs w:val="24"/>
        </w:rPr>
        <w:t xml:space="preserve">44. Границы лицензионной площади выносятся на электронную топографическую карту масштаба 1:100000. Координаты угловых точек указываются в единой государственной системе координат 2006 года (Kyrg-06). Каждая лицензионная площадь замыкается только собственным контуром. При этом лицензионная площадь с учетом горнотехнических и геологических особенностей месторождения может объединять несколько участков недр, принадлежащих одной лицензии. Границы лицензионных площадей отклоняются от прямолинейной в случае пересечения с:</w:t>
      </w:r>
    </w:p>
    <w:p>
      <w:pPr>
        <w:spacing w:after="60"/>
        <w:ind w:firstLine="567"/>
        <w:jc w:val="both"/>
      </w:pPr>
      <w:r>
        <w:rPr>
          <w:rFonts w:ascii="Arial" w:cs="Arial" w:eastAsia="Arial" w:hAnsi="Arial"/>
          <w:sz w:val="24"/>
          <w:szCs w:val="24"/>
        </w:rPr>
        <w:t xml:space="preserve">- Государственной границей Кыргызской Республики;</w:t>
      </w:r>
    </w:p>
    <w:p>
      <w:pPr>
        <w:spacing w:after="60"/>
        <w:ind w:firstLine="567"/>
        <w:jc w:val="both"/>
      </w:pPr>
      <w:r>
        <w:rPr>
          <w:rFonts w:ascii="Arial" w:cs="Arial" w:eastAsia="Arial" w:hAnsi="Arial"/>
          <w:sz w:val="24"/>
          <w:szCs w:val="24"/>
        </w:rPr>
        <w:t xml:space="preserve">- границами особо охраняемых территорий;</w:t>
      </w:r>
    </w:p>
    <w:p>
      <w:pPr>
        <w:spacing w:after="60"/>
        <w:ind w:firstLine="567"/>
        <w:jc w:val="both"/>
      </w:pPr>
      <w:r>
        <w:rPr>
          <w:rFonts w:ascii="Arial" w:cs="Arial" w:eastAsia="Arial" w:hAnsi="Arial"/>
          <w:sz w:val="24"/>
          <w:szCs w:val="24"/>
        </w:rPr>
        <w:t xml:space="preserve">- водоемами (озера, водохранилища).</w:t>
      </w:r>
    </w:p>
    <w:p>
      <w:pPr>
        <w:spacing w:after="60"/>
        <w:ind w:firstLine="567"/>
        <w:jc w:val="both"/>
      </w:pPr>
      <w:r>
        <w:rPr>
          <w:rFonts w:ascii="Arial" w:cs="Arial" w:eastAsia="Arial" w:hAnsi="Arial"/>
          <w:sz w:val="24"/>
          <w:szCs w:val="24"/>
        </w:rPr>
        <w:t xml:space="preserve">Размер лицензионной площади не ограничивается.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5nx6o5lkzzmejqpknrxk">
        <w:r>
          <w:rPr>
            <w:rFonts w:ascii="Arial" w:cs="Arial" w:eastAsia="Arial" w:hAnsi="Arial"/>
            <w:i/>
            <w:iCs/>
            <w:color w:val="1D4ED8"/>
            <w:sz w:val="24"/>
            <w:szCs w:val="24"/>
            <w:u w:val="single"/>
          </w:rPr>
          <w:t xml:space="preserve">13 марта 2024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Границы горного отвода для разработки месторождений полезных ископаемых и для целей, не связанных с добычей полезных ископаемых, определяются трехмерными координатами угловых точек в единой государственной системе координат 2006 года (Kyrg-06).</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u0-7tisdkycr9cnjewwh">
        <w:r>
          <w:rPr>
            <w:rFonts w:ascii="Arial" w:cs="Arial" w:eastAsia="Arial" w:hAnsi="Arial"/>
            <w:i/>
            <w:iCs/>
            <w:color w:val="1D4ED8"/>
            <w:sz w:val="24"/>
            <w:szCs w:val="24"/>
            <w:u w:val="single"/>
          </w:rPr>
          <w:t xml:space="preserve">13 марта 2024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Окончательные размеры горного отвода определяются и корректируются по результатам проектирования (с учетом разноса бортов карьера, зон сдвижения горных пород, безопасных расстояний от мест производства взрывных работ и при наличии зданий, сооружений и иных инфраструктурных объектов, препятствующих к разработке), если измененные границы не накладываются на площади конкурсных и аукционных участков недр, а также на действующие лицензии одной группы полезных ископаемых, за исключением 2 группы полезных ископаемых. В случае изменения контура и размера лицензионной площади в сторону их уменьшения, или увеличения, если смежная площадь не занята, лицензионное соглашение подлежит перезаключению без дополнительных условий. В случае, если смежная площадь занята, изменение может вноситься только с письменного согласия владельца лицензии смежной площади.</w:t>
      </w:r>
    </w:p>
    <w:p>
      <w:pPr>
        <w:spacing w:after="60"/>
        <w:ind w:firstLine="567"/>
        <w:jc w:val="both"/>
      </w:pPr>
      <w:r>
        <w:rPr>
          <w:rFonts w:ascii="Arial" w:cs="Arial" w:eastAsia="Arial" w:hAnsi="Arial"/>
          <w:sz w:val="24"/>
          <w:szCs w:val="24"/>
        </w:rPr>
        <w:t xml:space="preserve">47. В случаях, когда из-за малых размеров горного отводов невозможно отобразить границы объекта на кадастровой карте, объект обозначается точкой на кадастровой карте масштаба 1:100000 с алфавитно-цифровым кодом и дополнительно составляется врезка-накладка в соответствующем масштабе.</w:t>
      </w:r>
    </w:p>
    <w:p>
      <w:pPr>
        <w:spacing w:after="60"/>
        <w:ind w:firstLine="567"/>
        <w:jc w:val="both"/>
      </w:pPr>
      <w:r>
        <w:rPr>
          <w:rFonts w:ascii="Arial" w:cs="Arial" w:eastAsia="Arial" w:hAnsi="Arial"/>
          <w:sz w:val="24"/>
          <w:szCs w:val="24"/>
        </w:rPr>
        <w:t xml:space="preserve">48. После получения лицензионного соглашения на проведение работ изменение координат угловых точек лицензионной площади возможно в сторону сокращения. Сокращение производится по заявлению недропользователя после приема отчета о результатах выполненных работ на сокращаемой площади и предоставления акта о выполнении рекультивационных работ.</w:t>
      </w:r>
    </w:p>
    <w:p>
      <w:pPr>
        <w:spacing w:after="60"/>
        <w:ind w:firstLine="567"/>
        <w:jc w:val="both"/>
      </w:pPr>
      <w:r>
        <w:rPr>
          <w:rFonts w:ascii="Arial" w:cs="Arial" w:eastAsia="Arial" w:hAnsi="Arial"/>
          <w:sz w:val="24"/>
          <w:szCs w:val="24"/>
        </w:rPr>
        <w:t xml:space="preserve">49. Для продления срока действия лицензии недропользователь подает заявку о продлении срока действия лицензии в уполномоченный государственный орган по недропользованию до истечения срока действия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hqduha_m5-auqg1rdqb9">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В случае, если лицензиат подал заявление о продлении срока действия лицензии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недропользованию не примет решение об отказе в продлении срока действия лицензии.</w:t>
      </w:r>
    </w:p>
    <w:p>
      <w:pPr>
        <w:spacing w:after="200" w:before="200"/>
        <w:jc w:val="center"/>
      </w:pPr>
      <w:r>
        <w:rPr>
          <w:rFonts w:ascii="Arial" w:cs="Arial" w:eastAsia="Arial" w:hAnsi="Arial"/>
          <w:b/>
          <w:bCs/>
          <w:sz w:val="24"/>
          <w:szCs w:val="24"/>
        </w:rPr>
        <w:t xml:space="preserve">5. Порядок представления геологической, горной отчетности и информации, а также экспертиза технических проектов</w:t>
      </w:r>
    </w:p>
    <w:p>
      <w:pPr>
        <w:spacing w:after="60"/>
        <w:ind w:firstLine="567"/>
        <w:jc w:val="both"/>
      </w:pPr>
      <w:r>
        <w:rPr>
          <w:rFonts w:ascii="Arial" w:cs="Arial" w:eastAsia="Arial" w:hAnsi="Arial"/>
          <w:sz w:val="24"/>
          <w:szCs w:val="24"/>
        </w:rPr>
        <w:t xml:space="preserve">51. Лицензиат в период проведения работ в соответствии с лицензионным соглашением на проведение работ обязан ежегодно представлять в уполномоченный государственный орган по недропользованию отчет о выполненных геологических и горных работах, а также отчет о движении запасов полезных ископаемых за предыдущий год в письменном и электронном виде по форме, утверждаемой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52. Сроки представления отчетности:</w:t>
      </w:r>
    </w:p>
    <w:p>
      <w:pPr>
        <w:spacing w:after="60"/>
        <w:ind w:firstLine="567"/>
        <w:jc w:val="both"/>
      </w:pPr>
      <w:r>
        <w:rPr>
          <w:rFonts w:ascii="Arial" w:cs="Arial" w:eastAsia="Arial" w:hAnsi="Arial"/>
          <w:sz w:val="24"/>
          <w:szCs w:val="24"/>
        </w:rPr>
        <w:t xml:space="preserve">- отчет о выполненных геологических и горных работах - до 31 января следующего года;</w:t>
      </w:r>
    </w:p>
    <w:p>
      <w:pPr>
        <w:spacing w:after="60"/>
        <w:ind w:firstLine="567"/>
        <w:jc w:val="both"/>
      </w:pPr>
      <w:r>
        <w:rPr>
          <w:rFonts w:ascii="Arial" w:cs="Arial" w:eastAsia="Arial" w:hAnsi="Arial"/>
          <w:sz w:val="24"/>
          <w:szCs w:val="24"/>
        </w:rPr>
        <w:t xml:space="preserve">- отчет о движении запасов полезных ископаемых - до 1 марта следующего года.</w:t>
      </w:r>
    </w:p>
    <w:p>
      <w:pPr>
        <w:spacing w:after="60"/>
        <w:ind w:firstLine="567"/>
        <w:jc w:val="both"/>
      </w:pPr>
      <w:r>
        <w:rPr>
          <w:rFonts w:ascii="Arial" w:cs="Arial" w:eastAsia="Arial" w:hAnsi="Arial"/>
          <w:sz w:val="24"/>
          <w:szCs w:val="24"/>
        </w:rPr>
        <w:t xml:space="preserve">53.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права пользования недрами, по истечении которого информация о недрах безвозмездно переходит в собственность государства и передается в Государственный геологический информационный фонд в течение 6 месяцев.</w:t>
      </w:r>
    </w:p>
    <w:p>
      <w:pPr>
        <w:spacing w:after="60"/>
        <w:ind w:firstLine="567"/>
        <w:jc w:val="both"/>
      </w:pPr>
      <w:r>
        <w:rPr>
          <w:rFonts w:ascii="Arial" w:cs="Arial" w:eastAsia="Arial" w:hAnsi="Arial"/>
          <w:sz w:val="24"/>
          <w:szCs w:val="24"/>
        </w:rPr>
        <w:t xml:space="preserve">54.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 Проекты на отбор и использование подземных вод подлежат экспертизе на соответствие требованиям экологической безопасности.</w:t>
      </w:r>
    </w:p>
    <w:p>
      <w:pPr>
        <w:spacing w:after="60"/>
        <w:ind w:firstLine="567"/>
        <w:jc w:val="both"/>
      </w:pPr>
      <w:r>
        <w:rPr>
          <w:rFonts w:ascii="Arial" w:cs="Arial" w:eastAsia="Arial" w:hAnsi="Arial"/>
          <w:sz w:val="24"/>
          <w:szCs w:val="24"/>
        </w:rPr>
        <w:t xml:space="preserve">55. Экспертиза технических проектов осуществляется уполномоченными государственными органами или независимыми экспертами. Недропользователь вместо государственной экспертизы вправе обратиться за проведением независимой экспертизы своего технического проекта в части промышленной безопасности и охраны недр.</w:t>
      </w:r>
    </w:p>
    <w:p>
      <w:pPr>
        <w:spacing w:after="60"/>
        <w:ind w:firstLine="567"/>
        <w:jc w:val="both"/>
      </w:pPr>
      <w:r>
        <w:rPr>
          <w:rFonts w:ascii="Arial" w:cs="Arial" w:eastAsia="Arial" w:hAnsi="Arial"/>
          <w:sz w:val="24"/>
          <w:szCs w:val="24"/>
        </w:rPr>
        <w:t xml:space="preserve">56. Не допускается проведение независимой экспертизы технических проектов в части охраны недр по месторождениям полезных ископаемых общегосударственного значения, месторождениям и участкам недр металлических полезных ископаемых, нефти и газа.</w:t>
      </w:r>
    </w:p>
    <w:p>
      <w:pPr>
        <w:spacing w:after="60"/>
        <w:ind w:firstLine="567"/>
        <w:jc w:val="both"/>
      </w:pPr>
      <w:r>
        <w:rPr>
          <w:rFonts w:ascii="Arial" w:cs="Arial" w:eastAsia="Arial" w:hAnsi="Arial"/>
          <w:sz w:val="24"/>
          <w:szCs w:val="24"/>
        </w:rPr>
        <w:t xml:space="preserve">57. Не допускается проведение независимой экспертизы технических проектов в части промышленной безопасности по месторождениям полезных ископаемых общегосударственного значения, месторождениям и участкам недр угля, металлических полезных ископаемых, нефти и газа, а также иных видов полезных ископаемых в случаях, если техническими проектами предусматривается проведение буровзрывных работ.</w:t>
      </w:r>
    </w:p>
    <w:p>
      <w:pPr>
        <w:spacing w:after="60"/>
        <w:ind w:firstLine="567"/>
        <w:jc w:val="both"/>
      </w:pPr>
      <w:r>
        <w:rPr>
          <w:rFonts w:ascii="Arial" w:cs="Arial" w:eastAsia="Arial" w:hAnsi="Arial"/>
          <w:sz w:val="24"/>
          <w:szCs w:val="24"/>
        </w:rPr>
        <w:t xml:space="preserve">58. При проведении экспертиз технических проектов возврат технических проектов на доработку осуществляется в течение 30 календарных дней с момента поступления, за исключением технических проектов на участки недр общегосударственного значения, срок возврата которого не должен превышать 45 календарных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tiiv_8axdgtcs422far1">
        <w:r>
          <w:rPr>
            <w:rFonts w:ascii="Arial" w:cs="Arial" w:eastAsia="Arial" w:hAnsi="Arial"/>
            <w:i/>
            <w:iCs/>
            <w:color w:val="1D4ED8"/>
            <w:sz w:val="24"/>
            <w:szCs w:val="24"/>
            <w:u w:val="single"/>
          </w:rPr>
          <w:t xml:space="preserve">4 июля 2024 года № 353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Производство работ без технического проекта, получившего все необходимые положительные экспертные заключения и без лицензионного соглашения, запрещается.</w:t>
      </w:r>
    </w:p>
    <w:p>
      <w:pPr>
        <w:spacing w:after="200" w:before="200"/>
        <w:jc w:val="center"/>
      </w:pPr>
      <w:r>
        <w:rPr>
          <w:rFonts w:ascii="Arial" w:cs="Arial" w:eastAsia="Arial" w:hAnsi="Arial"/>
          <w:b/>
          <w:bCs/>
          <w:sz w:val="24"/>
          <w:szCs w:val="24"/>
        </w:rPr>
        <w:t xml:space="preserve">6. Порядок приостановления и прекращения права пользования недрами</w:t>
      </w:r>
    </w:p>
    <w:p>
      <w:pPr>
        <w:spacing w:after="60"/>
        <w:ind w:firstLine="567"/>
        <w:jc w:val="both"/>
      </w:pPr>
      <w:r>
        <w:rPr>
          <w:rFonts w:ascii="Arial" w:cs="Arial" w:eastAsia="Arial" w:hAnsi="Arial"/>
          <w:sz w:val="24"/>
          <w:szCs w:val="24"/>
        </w:rPr>
        <w:t xml:space="preserve">60. Право пользования недрами может быть приостановлено уполномоченным государственным органом по недропользованию на срок до 3 месяцев, с указанием причин приостановления и с предписанием об устранении нарушений, в случаях, предусмотренных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При приостановлении лицензии по основаниям: непредставления отчетности о выполненных работах и неуплаты бонуса и/или лицензионных сборов действие лицензии считается возобновленным с момента уведомления уполномоченного государственного органа по недропользованию об устранения причин приостановления в срок с приложением подтверждающих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В случае возникновения форс-мажорных обстоятельств право пользования недрами приостанавливается по заявлению недропользователя на срок действия форс-мажорных обстоятельств. В течение 10 рабочих дней со дня подачи такого заявления уполномоченный государственный орган по недропользованию вправе отказать в приостановлении права недропользования, с указанием мотивов отказа.</w:t>
      </w:r>
    </w:p>
    <w:p>
      <w:pPr>
        <w:spacing w:after="60"/>
        <w:ind w:firstLine="567"/>
        <w:jc w:val="both"/>
      </w:pPr>
      <w:r>
        <w:rPr>
          <w:rFonts w:ascii="Arial" w:cs="Arial" w:eastAsia="Arial" w:hAnsi="Arial"/>
          <w:sz w:val="24"/>
          <w:szCs w:val="24"/>
        </w:rPr>
        <w:t xml:space="preserve">Если форс-мажорные обстоятельства не завершились или их последствия не устранены, уполномоченный государственный орган по недропользованию по мотивированному заявлению недропользователя вправе продлить срок приостановления.</w:t>
      </w:r>
    </w:p>
    <w:p>
      <w:pPr>
        <w:spacing w:after="60"/>
        <w:ind w:firstLine="567"/>
        <w:jc w:val="both"/>
      </w:pPr>
      <w:r>
        <w:rPr>
          <w:rFonts w:ascii="Arial" w:cs="Arial" w:eastAsia="Arial" w:hAnsi="Arial"/>
          <w:sz w:val="24"/>
          <w:szCs w:val="24"/>
        </w:rPr>
        <w:t xml:space="preserve">62. Право пользования недрами прекращается уполномоченным государственным органом по недропользованию в случаях, предусмотренных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63. Решение о приостановлении или прекращении права пользования недрами принимается уполномоченным государственным органом по недропользованию на основании протокола Комиссии, в котором указываются основания для принятия такого решения. Решение о приостановлении или прекращении права пользования недрами вступает в силу со дня его принятия.</w:t>
      </w:r>
    </w:p>
    <w:p>
      <w:pPr>
        <w:spacing w:after="60"/>
        <w:ind w:firstLine="567"/>
        <w:jc w:val="both"/>
      </w:pPr>
      <w:r>
        <w:rPr>
          <w:rFonts w:ascii="Arial" w:cs="Arial" w:eastAsia="Arial" w:hAnsi="Arial"/>
          <w:sz w:val="24"/>
          <w:szCs w:val="24"/>
        </w:rPr>
        <w:t xml:space="preserve">64. Прекращение права пользования недрами не производится, если основания для этого возникли не по вине лицензиата, а по причине обстоятельств непреодолимой силы, воспрепятствовавших выполнению лицензиатом требований законодательства Кыргызской Республики.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200" w:before="200"/>
        <w:jc w:val="center"/>
      </w:pPr>
      <w:r>
        <w:rPr>
          <w:rFonts w:ascii="Arial" w:cs="Arial" w:eastAsia="Arial" w:hAnsi="Arial"/>
          <w:b/>
          <w:bCs/>
          <w:sz w:val="24"/>
          <w:szCs w:val="24"/>
        </w:rPr>
        <w:t xml:space="preserve">7. Особенности лицензирования отбора и использования подземных вод</w:t>
      </w:r>
    </w:p>
    <w:p>
      <w:pPr>
        <w:spacing w:after="60"/>
        <w:ind w:firstLine="567"/>
        <w:jc w:val="both"/>
      </w:pPr>
      <w:r>
        <w:rPr>
          <w:rFonts w:ascii="Arial" w:cs="Arial" w:eastAsia="Arial" w:hAnsi="Arial"/>
          <w:sz w:val="24"/>
          <w:szCs w:val="24"/>
        </w:rPr>
        <w:t xml:space="preserve">65.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 и пожаротушения.</w:t>
      </w:r>
    </w:p>
    <w:p>
      <w:pPr>
        <w:spacing w:after="60"/>
        <w:ind w:firstLine="567"/>
        <w:jc w:val="both"/>
      </w:pPr>
      <w:r>
        <w:rPr>
          <w:rFonts w:ascii="Arial" w:cs="Arial" w:eastAsia="Arial" w:hAnsi="Arial"/>
          <w:sz w:val="24"/>
          <w:szCs w:val="24"/>
        </w:rPr>
        <w:t xml:space="preserve">Лицензирование подземных вод осуществляется по скважинам, родникам и дренам, зарегистрированным в установленном порядке уполномоченным государственным органом по недропользованию и поставленным на государственный учет подземных вод.</w:t>
      </w:r>
    </w:p>
    <w:p>
      <w:pPr>
        <w:spacing w:after="60"/>
        <w:ind w:firstLine="567"/>
        <w:jc w:val="both"/>
      </w:pPr>
      <w:r>
        <w:rPr>
          <w:rFonts w:ascii="Arial" w:cs="Arial" w:eastAsia="Arial" w:hAnsi="Arial"/>
          <w:sz w:val="24"/>
          <w:szCs w:val="24"/>
        </w:rPr>
        <w:t xml:space="preserve">66. При отборе и использовании подземных вод лицензионная площадь определяется точечными координатами. Допускается наличие нескольких скважин для отбора использования подземных вод на одном месторождении подземных вод по одной лицензии на право пользования недрами на отбор и использование подземных вод.</w:t>
      </w:r>
    </w:p>
    <w:p>
      <w:pPr>
        <w:spacing w:after="60"/>
        <w:ind w:firstLine="567"/>
        <w:jc w:val="both"/>
      </w:pPr>
      <w:r>
        <w:rPr>
          <w:rFonts w:ascii="Arial" w:cs="Arial" w:eastAsia="Arial" w:hAnsi="Arial"/>
          <w:sz w:val="24"/>
          <w:szCs w:val="24"/>
        </w:rPr>
        <w:t xml:space="preserve">67. В случае увеличения объема отбора воды без внесения изменений и дополнений в технологическую схему отбора подземных вод составление "Дополнения к техническому проекту отбора воды" не требуется. При этом лицензиат обязан представить письменное подтверждение об отсутствии изменений и дополнений к технологической схеме.</w:t>
      </w:r>
    </w:p>
    <w:p>
      <w:pPr>
        <w:spacing w:after="60"/>
        <w:ind w:firstLine="567"/>
        <w:jc w:val="both"/>
      </w:pPr>
      <w:r>
        <w:rPr>
          <w:rFonts w:ascii="Arial" w:cs="Arial" w:eastAsia="Arial" w:hAnsi="Arial"/>
          <w:sz w:val="24"/>
          <w:szCs w:val="24"/>
        </w:rPr>
        <w:t xml:space="preserve">68. Допускается выдача нескольких лицензий на отбор и использование подземных вод на одну скважину с учетом ее дебита.</w:t>
      </w:r>
    </w:p>
    <w:p>
      <w:pPr>
        <w:spacing w:after="60"/>
        <w:ind w:firstLine="567"/>
        <w:jc w:val="both"/>
      </w:pPr>
      <w:r>
        <w:rPr>
          <w:rFonts w:ascii="Arial" w:cs="Arial" w:eastAsia="Arial" w:hAnsi="Arial"/>
          <w:sz w:val="24"/>
          <w:szCs w:val="24"/>
        </w:rPr>
        <w:t xml:space="preserve">69. Получение лицензии на право пользования недрами, на отбор и использование подземных вод с учетом дебита скважины, находящейся в частной собственности, допускается при наличии согласия собственника скважины.</w:t>
      </w:r>
    </w:p>
    <w:p>
      <w:pPr>
        <w:spacing w:after="200" w:before="200"/>
        <w:jc w:val="center"/>
      </w:pPr>
      <w:r>
        <w:rPr>
          <w:rFonts w:ascii="Arial" w:cs="Arial" w:eastAsia="Arial" w:hAnsi="Arial"/>
          <w:b/>
          <w:bCs/>
          <w:sz w:val="24"/>
          <w:szCs w:val="24"/>
        </w:rPr>
        <w:t xml:space="preserve">8. Прочие положения</w:t>
      </w:r>
    </w:p>
    <w:p>
      <w:pPr>
        <w:spacing w:after="60"/>
        <w:ind w:firstLine="567"/>
        <w:jc w:val="both"/>
      </w:pPr>
      <w:r>
        <w:rPr>
          <w:rFonts w:ascii="Arial" w:cs="Arial" w:eastAsia="Arial" w:hAnsi="Arial"/>
          <w:sz w:val="24"/>
          <w:szCs w:val="24"/>
        </w:rPr>
        <w:t xml:space="preserve">70. На лицензионных площадях владелец лицензии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60"/>
        <w:ind w:firstLine="567"/>
        <w:jc w:val="both"/>
      </w:pPr>
      <w:r>
        <w:rPr>
          <w:rFonts w:ascii="Arial" w:cs="Arial" w:eastAsia="Arial" w:hAnsi="Arial"/>
          <w:sz w:val="24"/>
          <w:szCs w:val="24"/>
        </w:rPr>
        <w:t xml:space="preserve">В случае обнаружения видов полезных ископаемых, не предусмотренных лицензией, недропользователь обязан проинформировать об этом уполномоченный государственный орган по недропользованию с включением данной информации в отчет о выполненных геологических работах.</w:t>
      </w:r>
    </w:p>
    <w:p>
      <w:pPr>
        <w:spacing w:after="60"/>
        <w:ind w:firstLine="567"/>
        <w:jc w:val="both"/>
      </w:pPr>
      <w:r>
        <w:rPr>
          <w:rFonts w:ascii="Arial" w:cs="Arial" w:eastAsia="Arial" w:hAnsi="Arial"/>
          <w:sz w:val="24"/>
          <w:szCs w:val="24"/>
        </w:rPr>
        <w:t xml:space="preserve">71. Лицензиат имеет право заложить право пользования недрами по лицензии третьему лицу после получения согласия Комиссии.</w:t>
      </w:r>
    </w:p>
    <w:p>
      <w:pPr>
        <w:spacing w:after="60"/>
        <w:ind w:firstLine="567"/>
        <w:jc w:val="both"/>
      </w:pPr>
      <w:r>
        <w:rPr>
          <w:rFonts w:ascii="Arial" w:cs="Arial" w:eastAsia="Arial" w:hAnsi="Arial"/>
          <w:sz w:val="24"/>
          <w:szCs w:val="24"/>
        </w:rPr>
        <w:t xml:space="preserve">72. Для регистрации залога права пользования недрами недропользователь должен в течение 30 календарных дней с момента заключения договора залога представить в уполномоченный государственный орган по недропользованию уведомление о заключении договора залога, с обязательным указанием наименования залогодержателя, его местонахождения, а также представить копию договора залога и договора в обеспечение обязательств, по которому заключен договор залога.</w:t>
      </w:r>
    </w:p>
    <w:p>
      <w:pPr>
        <w:spacing w:after="60"/>
        <w:ind w:firstLine="567"/>
        <w:jc w:val="both"/>
      </w:pPr>
      <w:r>
        <w:rPr>
          <w:rFonts w:ascii="Arial" w:cs="Arial" w:eastAsia="Arial" w:hAnsi="Arial"/>
          <w:sz w:val="24"/>
          <w:szCs w:val="24"/>
        </w:rPr>
        <w:t xml:space="preserve">73. Уполномоченный государственный орган по недропользованию обязан в срок до 30 календарных дней рассмотреть поступившее уведомление и произвести регистрацию залога права пользования недрами путем внесения соответствующей записи в лицензионное соглашение и журнал регистрации залога.</w:t>
      </w:r>
    </w:p>
    <w:p>
      <w:pPr>
        <w:spacing w:after="60"/>
        <w:ind w:firstLine="567"/>
        <w:jc w:val="both"/>
      </w:pPr>
      <w:r>
        <w:rPr>
          <w:rFonts w:ascii="Arial" w:cs="Arial" w:eastAsia="Arial" w:hAnsi="Arial"/>
          <w:sz w:val="24"/>
          <w:szCs w:val="24"/>
        </w:rPr>
        <w:t xml:space="preserve">74. В случае обращения взыскания на предмет залога права пользования недрами, в уполномоченный государственный орган по недропользованию представляются судебное решение и акт продажи права с торгов судебным исполнителем либо мировое соглашение о передаче прав, утвержденное определением суда (если обращение взыскания производилось в судебном порядке), либо соглашение об удовлетворении требований залогодержателя во внесудебном порядке и документы, свидетельствующие о передаче права новому недропользователю, либо соглашение об отступном (если обращение взыскания на предмет залога производилось во внесудебном порядке).</w:t>
      </w:r>
    </w:p>
    <w:p>
      <w:pPr>
        <w:spacing w:after="60"/>
        <w:ind w:firstLine="567"/>
        <w:jc w:val="both"/>
      </w:pPr>
      <w:r>
        <w:rPr>
          <w:rFonts w:ascii="Arial" w:cs="Arial" w:eastAsia="Arial" w:hAnsi="Arial"/>
          <w:sz w:val="24"/>
          <w:szCs w:val="24"/>
        </w:rPr>
        <w:t xml:space="preserve">75. Указанные в пункте 74 настоящего Положения документы должны быть представлены в уполномоченный государственный орган по недропользованию в течение 30 дней лицом, которое приобрело право пользования недрами в результате обращения взыскания на предмет залога.</w:t>
      </w:r>
    </w:p>
    <w:p>
      <w:pPr>
        <w:spacing w:after="60"/>
        <w:ind w:firstLine="567"/>
        <w:jc w:val="both"/>
      </w:pPr>
      <w:r>
        <w:rPr>
          <w:rFonts w:ascii="Arial" w:cs="Arial" w:eastAsia="Arial" w:hAnsi="Arial"/>
          <w:sz w:val="24"/>
          <w:szCs w:val="24"/>
        </w:rPr>
        <w:t xml:space="preserve">Кроме этого представляются:</w:t>
      </w:r>
    </w:p>
    <w:p>
      <w:pPr>
        <w:spacing w:after="60"/>
        <w:ind w:firstLine="567"/>
        <w:jc w:val="both"/>
      </w:pPr>
      <w:r>
        <w:rPr>
          <w:rFonts w:ascii="Arial" w:cs="Arial" w:eastAsia="Arial" w:hAnsi="Arial"/>
          <w:sz w:val="24"/>
          <w:szCs w:val="24"/>
        </w:rPr>
        <w:t xml:space="preserve">-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заверенных печатью, - для юридических лиц, зарегистрированных, перерегистрированных позже указанного срока;</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юридического и (или) индивидуального предпринимателя;</w:t>
      </w:r>
    </w:p>
    <w:p>
      <w:pPr>
        <w:spacing w:after="60"/>
        <w:ind w:firstLine="567"/>
        <w:jc w:val="both"/>
      </w:pPr>
      <w:r>
        <w:rPr>
          <w:rFonts w:ascii="Arial" w:cs="Arial" w:eastAsia="Arial" w:hAnsi="Arial"/>
          <w:sz w:val="24"/>
          <w:szCs w:val="24"/>
        </w:rPr>
        <w:t xml:space="preserve">- копия паспорта - для физического лица.</w:t>
      </w:r>
    </w:p>
    <w:p>
      <w:pPr>
        <w:spacing w:after="60"/>
        <w:ind w:firstLine="567"/>
        <w:jc w:val="both"/>
      </w:pPr>
      <w:r>
        <w:rPr>
          <w:rFonts w:ascii="Arial" w:cs="Arial" w:eastAsia="Arial" w:hAnsi="Arial"/>
          <w:sz w:val="24"/>
          <w:szCs w:val="24"/>
        </w:rPr>
        <w:t xml:space="preserve">76. Уполномоченный государственный орган по недропользованию, в течение 30 календарных дней со дня поступления всех документов обязан принять решение о передаче лицензии другому лицу, которому переоформляется лицензия.</w:t>
      </w:r>
    </w:p>
    <w:p>
      <w:pPr>
        <w:spacing w:after="60"/>
        <w:ind w:firstLine="567"/>
        <w:jc w:val="both"/>
      </w:pPr>
      <w:r>
        <w:rPr>
          <w:rFonts w:ascii="Arial" w:cs="Arial" w:eastAsia="Arial" w:hAnsi="Arial"/>
          <w:sz w:val="24"/>
          <w:szCs w:val="24"/>
        </w:rPr>
        <w:t xml:space="preserve">77. Лицо, которому перешло право пользования недрами в результате обращения взыскания на предмет залога, обязано уплатить бонус, а также оплачивать сборы за удержание лицензии.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До даты получения лицензии новым лицензиатом все права и обязанности, в том числе по уплате лицензионных сборов, относятся на счет прежнего лицензиата.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Лицу, к которому перешло право пользования недрами в результате обращения взыскания на предмет залога, переходят все условия лицензирования, которые существовали до момента перехода.</w:t>
      </w:r>
    </w:p>
    <w:p>
      <w:pPr>
        <w:spacing w:after="60"/>
        <w:ind w:firstLine="567"/>
        <w:jc w:val="both"/>
      </w:pPr>
      <w:r>
        <w:rPr>
          <w:rFonts w:ascii="Arial" w:cs="Arial" w:eastAsia="Arial" w:hAnsi="Arial"/>
          <w:sz w:val="24"/>
          <w:szCs w:val="24"/>
        </w:rPr>
        <w:t xml:space="preserve">80. В случае прекращения договора залога без обращения взыскания на предмет залога уполномоченный государственный орган по недропользованию в течение 30 календарных дней со дня получения уведомления о прекращении договора о залоге от залогодержателя вносит соответствующую запись в лицензионное соглашение и журнал регистрации залога о прекращении залога права пользования недрами.</w:t>
      </w:r>
    </w:p>
    <w:p>
      <w:pPr>
        <w:spacing w:after="60"/>
        <w:ind w:firstLine="567"/>
        <w:jc w:val="both"/>
      </w:pPr>
      <w:r>
        <w:rPr>
          <w:rFonts w:ascii="Arial" w:cs="Arial" w:eastAsia="Arial" w:hAnsi="Arial"/>
          <w:sz w:val="24"/>
          <w:szCs w:val="24"/>
        </w:rPr>
        <w:t xml:space="preserve">81. В случае реорганизации юридического лица его правопреемнику (правопреемникам) переходят соответствующие права пользования недрами и обязательства в порядке универсального правопреемства в соответствии с нормами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Лицензионная площадь не подлежит разделу в случае разделения юридического лица или образования другого юридического лица путем выделения.</w:t>
      </w:r>
    </w:p>
    <w:p>
      <w:pPr>
        <w:spacing w:after="60"/>
        <w:ind w:firstLine="567"/>
        <w:jc w:val="both"/>
      </w:pPr>
      <w:r>
        <w:rPr>
          <w:rFonts w:ascii="Arial" w:cs="Arial" w:eastAsia="Arial" w:hAnsi="Arial"/>
          <w:sz w:val="24"/>
          <w:szCs w:val="24"/>
        </w:rPr>
        <w:t xml:space="preserve">82. Лицензирование права пользования объектов техногенных образований осуществляется с учетом особенностей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хвостохранилищах и горных отвалах".</w:t>
      </w:r>
    </w:p>
    <w:p>
      <w:pPr>
        <w:spacing w:after="60"/>
        <w:ind w:firstLine="567"/>
        <w:jc w:val="both"/>
      </w:pPr>
      <w:r>
        <w:rPr>
          <w:rFonts w:ascii="Arial" w:cs="Arial" w:eastAsia="Arial" w:hAnsi="Arial"/>
          <w:sz w:val="24"/>
          <w:szCs w:val="24"/>
        </w:rPr>
        <w:t xml:space="preserve">83. Об изменении участников (акционеров) недропользователь обязан письменно уведомить уполномоченный государственный орган по недропользованию с приложением подтверждающих документов.</w:t>
      </w:r>
    </w:p>
    <w:p>
      <w:pPr>
        <w:spacing w:after="60"/>
        <w:ind w:firstLine="567"/>
        <w:jc w:val="both"/>
      </w:pPr>
      <w:r>
        <w:rPr>
          <w:rFonts w:ascii="Arial" w:cs="Arial" w:eastAsia="Arial" w:hAnsi="Arial"/>
          <w:sz w:val="24"/>
          <w:szCs w:val="24"/>
        </w:rPr>
        <w:t xml:space="preserve">84. Уполномоченный государственный орган по недропользованию после получения уведомления о перерегистрации вносит изменения в лицензионное соглашение в отношении изменения состава участников (акционеров) недропользователя.</w:t>
      </w:r>
    </w:p>
    <w:p>
      <w:pPr>
        <w:spacing w:after="60"/>
        <w:ind w:firstLine="567"/>
        <w:jc w:val="both"/>
      </w:pPr>
      <w:r>
        <w:rPr>
          <w:rFonts w:ascii="Arial" w:cs="Arial" w:eastAsia="Arial" w:hAnsi="Arial"/>
          <w:sz w:val="24"/>
          <w:szCs w:val="24"/>
        </w:rPr>
        <w:t xml:space="preserve">85. При изменении реквизитов, адреса, правового статуса лицензиата, руководителя предприятия лицензиата, лицензиат уведомляет уполномоченный государственный орган по недропользованию с приложением соответствующих подтверждающих документов. Лицензия и/или лицензионное соглашение переоформляются.</w:t>
      </w:r>
    </w:p>
    <w:p>
      <w:pPr>
        <w:spacing w:after="60"/>
        <w:ind w:firstLine="567"/>
        <w:jc w:val="both"/>
      </w:pPr>
      <w:r>
        <w:rPr>
          <w:rFonts w:ascii="Arial" w:cs="Arial" w:eastAsia="Arial" w:hAnsi="Arial"/>
          <w:sz w:val="24"/>
          <w:szCs w:val="24"/>
        </w:rPr>
        <w:t xml:space="preserve">86. Экземпляры лицензий и лицензионных соглашений, в том числе аннулированных лицензий, хранятся в архиве уполномоченного государственного органа по недропользованию. В случае утери или невозможности использования оригинала лицензии и/или лицензионного соглашения лицензиат подает заявку в уполномоченный государственный орган по недропользованию на выдачу дубликата. На дубликате лицензии и/или лицензионного соглашения делается памятка "Дубликат".</w:t>
      </w:r>
    </w:p>
    <w:p>
      <w:pPr>
        <w:spacing w:after="120"/>
        <w:jc w:val="both"/>
      </w:pPr>
      <w:r>
        <w:rPr>
          <w:rFonts w:ascii="Arial" w:cs="Arial" w:eastAsia="Arial" w:hAnsi="Arial"/>
          <w:sz w:val="24"/>
          <w:szCs w:val="24"/>
        </w:rPr>
        <w:t xml:space="preserve">87. Заявки по вопросам лицензирования недропользования подаются на государственном или официальном языке на специальном бланке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uhhhqbfh5nqrhss8rgav">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Переходные положения</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sug7km91jqcks53w_0z">
      <w:r>
        <w:rPr>
          <w:rFonts w:ascii="Arial" w:cs="Arial" w:eastAsia="Arial" w:hAnsi="Arial"/>
          <w:color w:val="132D3F"/>
          <w:sz w:val="16"/>
          <w:szCs w:val="16"/>
          <w:u w:val="single"/>
        </w:rPr>
        <w:t xml:space="preserve">dalil.kg/document/12765</w:t>
      </w:r>
    </w:hyperlink>
  </w:p>
  <w:p>
    <w:pPr>
      <w:spacing w:after="0" w:before="40"/>
      <w:jc w:val="center"/>
    </w:pPr>
    <w:hyperlink w:history="1" r:id="rIdjiivhr80pnedgbjdw-e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ilcft6v6ytznovy9wcu" Type="http://schemas.openxmlformats.org/officeDocument/2006/relationships/hyperlink" Target="https://dalil.kg/document/160196" TargetMode="External"/><Relationship Id="rIdkbcqrq3tgmwlfcxkatouq" Type="http://schemas.openxmlformats.org/officeDocument/2006/relationships/hyperlink" Target="https://dalil.kg/document/230002678" TargetMode="External"/><Relationship Id="rId4yhx3zjcrwwtzchjdrdnq" Type="http://schemas.openxmlformats.org/officeDocument/2006/relationships/hyperlink" Target="https://dalil.kg/document/230011452" TargetMode="External"/><Relationship Id="rIdvfxeunmaz98pawbciml2x" Type="http://schemas.openxmlformats.org/officeDocument/2006/relationships/hyperlink" Target="https://dalil.kg/document/160196" TargetMode="External"/><Relationship Id="rIdap8anofaghtzhvvkqueqm" Type="http://schemas.openxmlformats.org/officeDocument/2006/relationships/hyperlink" Target="https://dalil.kg/document/160196" TargetMode="External"/><Relationship Id="rId2kuusa9wir2gizshv1sum" Type="http://schemas.openxmlformats.org/officeDocument/2006/relationships/hyperlink" Target="https://dalil.kg/document/160196" TargetMode="External"/><Relationship Id="rIdn7_iembe-od1hozivisow" Type="http://schemas.openxmlformats.org/officeDocument/2006/relationships/hyperlink" Target="https://dalil.kg/document/160196" TargetMode="External"/><Relationship Id="rIdy_ytwwrntc5jqbdyj58aw" Type="http://schemas.openxmlformats.org/officeDocument/2006/relationships/hyperlink" Target="https://dalil.kg/document/160196" TargetMode="External"/><Relationship Id="rIdupw20mqu6fs2ui9iyvbqv" Type="http://schemas.openxmlformats.org/officeDocument/2006/relationships/hyperlink" Target="https://dalil.kg/document/160196" TargetMode="External"/><Relationship Id="rIdksokkeh7zqbhadvsubbl4" Type="http://schemas.openxmlformats.org/officeDocument/2006/relationships/hyperlink" Target="https://dalil.kg/document/160196" TargetMode="External"/><Relationship Id="rId8u8rg1b2jm8i2jqy5gz7e" Type="http://schemas.openxmlformats.org/officeDocument/2006/relationships/hyperlink" Target="https://dalil.kg/document/160196" TargetMode="External"/><Relationship Id="rIdx81apjvbmm9oqlwwrfp4a" Type="http://schemas.openxmlformats.org/officeDocument/2006/relationships/hyperlink" Target="https://dalil.kg/document/160196" TargetMode="External"/><Relationship Id="rId7oivyzh2ijtkxj4n1iveb" Type="http://schemas.openxmlformats.org/officeDocument/2006/relationships/hyperlink" Target="https://dalil.kg/document/160196" TargetMode="External"/><Relationship Id="rIdenbxo5trc2dswczq_s8y-" Type="http://schemas.openxmlformats.org/officeDocument/2006/relationships/hyperlink" Target="https://dalil.kg/document/160196" TargetMode="External"/><Relationship Id="rIdk5nx6o5lkzzmejqpknrxk" Type="http://schemas.openxmlformats.org/officeDocument/2006/relationships/hyperlink" Target="https://dalil.kg/document/230002678" TargetMode="External"/><Relationship Id="rIdxu0-7tisdkycr9cnjewwh" Type="http://schemas.openxmlformats.org/officeDocument/2006/relationships/hyperlink" Target="https://dalil.kg/document/230002678" TargetMode="External"/><Relationship Id="rIdmhqduha_m5-auqg1rdqb9" Type="http://schemas.openxmlformats.org/officeDocument/2006/relationships/hyperlink" Target="https://dalil.kg/document/160196" TargetMode="External"/><Relationship Id="rIdktiiv_8axdgtcs422far1" Type="http://schemas.openxmlformats.org/officeDocument/2006/relationships/hyperlink" Target="https://dalil.kg/document/230011452" TargetMode="External"/><Relationship Id="rIdpuhhhqbfh5nqrhss8rgav" Type="http://schemas.openxmlformats.org/officeDocument/2006/relationships/hyperlink" Target="https://dalil.kg/document/16019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sug7km91jqcks53w_0z" Type="http://schemas.openxmlformats.org/officeDocument/2006/relationships/hyperlink" Target="https://dalil.kg/document/12765" TargetMode="External"/><Relationship Id="rIdjiivhr80pnedgbjdw-e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2026-09-24T00:18:45.444Z</dcterms:created>
  <dcterms:modified xsi:type="dcterms:W3CDTF">2026-09-24T00:18:45.444Z</dcterms:modified>
</cp:coreProperties>
</file>

<file path=docProps/custom.xml><?xml version="1.0" encoding="utf-8"?>
<Properties xmlns="http://schemas.openxmlformats.org/officeDocument/2006/custom-properties" xmlns:vt="http://schemas.openxmlformats.org/officeDocument/2006/docPropsVTypes"/>
</file>