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8"/>
          <w:szCs w:val="28"/>
        </w:rPr>
        <w:t xml:space="preserve">Положение
 о порядке и условиях проведения конкурса на право пользования недрами</w:t>
      </w:r>
    </w:p>
    <w:p>
      <w:pPr>
        <w:spacing w:after="200" w:before="200"/>
        <w:jc w:val="center"/>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 Кабинета Министров КР от </w:t>
      </w:r>
      <w:hyperlink w:history="1" r:id="rIdkuxuceocwkliy2c1qfxcd">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Основные положения</w:t>
      </w:r>
    </w:p>
    <w:p>
      <w:pPr>
        <w:spacing w:after="60"/>
        <w:ind w:firstLine="567"/>
        <w:jc w:val="both"/>
      </w:pPr>
      <w:r>
        <w:rPr>
          <w:rFonts w:ascii="Arial" w:cs="Arial" w:eastAsia="Arial" w:hAnsi="Arial"/>
          <w:sz w:val="24"/>
          <w:szCs w:val="24"/>
        </w:rPr>
        <w:t xml:space="preserve">1. Настоящее Положение регулирует вопросы организации и проведения конкурса на право пользования недрами (далее - конкурс), включая вопросы создания конкурсной комиссии, подготовки и оформления результатов конкурса.</w:t>
      </w:r>
    </w:p>
    <w:p>
      <w:pPr>
        <w:spacing w:after="60"/>
        <w:ind w:firstLine="567"/>
        <w:jc w:val="both"/>
      </w:pPr>
      <w:r>
        <w:rPr>
          <w:rFonts w:ascii="Arial" w:cs="Arial" w:eastAsia="Arial" w:hAnsi="Arial"/>
          <w:sz w:val="24"/>
          <w:szCs w:val="24"/>
        </w:rPr>
        <w:t xml:space="preserve">2. Конкурсы объявляются и проводятся по каждому участку недр общегосударственного значения решением Кабинета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xk1ujufws3nj1blobz3s">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Реестр участков недр общегосударственного значения, подлежащих выставлению на конкурс (далее - Реестр), утверждается Кабинетом Министров Кыргызской Республики по представлению уполномоченного государственного органа по недропользованию.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jebghisefofmc-02pxf0">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Включение участков недр в Реестр производится в соответствия критериями, изложенными в </w:t>
      </w:r>
      <w:r>
        <w:rPr>
          <w:rFonts w:ascii="Arial" w:cs="Arial" w:eastAsia="Arial" w:hAnsi="Arial"/>
          <w:sz w:val="24"/>
          <w:szCs w:val="24"/>
        </w:rPr>
        <w:t xml:space="preserve">приложении</w:t>
      </w:r>
      <w:r>
        <w:rPr>
          <w:rFonts w:ascii="Arial" w:cs="Arial" w:eastAsia="Arial" w:hAnsi="Arial"/>
          <w:sz w:val="24"/>
          <w:szCs w:val="24"/>
        </w:rPr>
        <w:t xml:space="preserve"> к настоящему Положению.</w:t>
      </w:r>
    </w:p>
    <w:p>
      <w:pPr>
        <w:spacing w:after="200" w:before="200"/>
        <w:ind w:firstLine="567"/>
        <w:jc w:val="both"/>
      </w:pPr>
      <w:r>
        <w:rPr>
          <w:rFonts w:ascii="Arial" w:cs="Arial" w:eastAsia="Arial" w:hAnsi="Arial"/>
          <w:i/>
          <w:iCs/>
          <w:sz w:val="24"/>
          <w:szCs w:val="24"/>
        </w:rPr>
        <w:t xml:space="preserve">5. (Утратил силу в соответствии с постановлением Кабинета Министров КР от </w:t>
      </w:r>
      <w:hyperlink w:history="1" r:id="rIdeb6wwun7ohss_md2qbdty">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2. Конкурсная комиссия</w:t>
      </w:r>
    </w:p>
    <w:p>
      <w:pPr>
        <w:spacing w:after="60"/>
        <w:ind w:firstLine="567"/>
        <w:jc w:val="both"/>
      </w:pPr>
      <w:r>
        <w:rPr>
          <w:rFonts w:ascii="Arial" w:cs="Arial" w:eastAsia="Arial" w:hAnsi="Arial"/>
          <w:sz w:val="24"/>
          <w:szCs w:val="24"/>
        </w:rPr>
        <w:t xml:space="preserve">6. При проведении конкурса по каждому участку недр общегосударственного значения Кабинетом Министров Кыргызской Республики образуется конкурсная комиссия в составе не менее 7 членов.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0nlvactyn8sl8gc12eof">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Конкурсная комиссия состоит из председателя, заместителя председателя, членов и секретаря конкурсной комиссии. Председатель конкурсной комиссии назначается Кабинетом Министров Кыргызской Республики, секретарь конкурсной комиссии, не имеющий права голоса, назначается председателем конкурсной комиссии от уполномоченного государственного органа по недропользованию.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7-y0m4tjy9owtloaey39">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В состав конкурсной комиссии входят:</w:t>
      </w:r>
    </w:p>
    <w:p>
      <w:pPr>
        <w:spacing w:after="60"/>
        <w:ind w:firstLine="567"/>
        <w:jc w:val="both"/>
      </w:pPr>
      <w:r>
        <w:rPr>
          <w:rFonts w:ascii="Arial" w:cs="Arial" w:eastAsia="Arial" w:hAnsi="Arial"/>
          <w:sz w:val="24"/>
          <w:szCs w:val="24"/>
        </w:rPr>
        <w:t xml:space="preserve">1) представители парламентских фракций Жогорку Кенеша Кыргызской Республики. Каждая фракция определяет по одному представителю;</w:t>
      </w:r>
    </w:p>
    <w:p>
      <w:pPr>
        <w:spacing w:after="60"/>
        <w:ind w:firstLine="567"/>
        <w:jc w:val="both"/>
      </w:pPr>
      <w:r>
        <w:rPr>
          <w:rFonts w:ascii="Arial" w:cs="Arial" w:eastAsia="Arial" w:hAnsi="Arial"/>
          <w:sz w:val="24"/>
          <w:szCs w:val="24"/>
        </w:rPr>
        <w:t xml:space="preserve">2) представители государственных органов исполнительной власти и государственных учреждений,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3) главы или их заместители представительного и исполнительного органов местного самоуправления административно-территориальной единицы, на территории которой расположен объект недропользования.</w:t>
      </w:r>
    </w:p>
    <w:p>
      <w:pPr>
        <w:spacing w:after="60"/>
        <w:ind w:firstLine="567"/>
        <w:jc w:val="both"/>
      </w:pPr>
      <w:r>
        <w:rPr>
          <w:rFonts w:ascii="Arial" w:cs="Arial" w:eastAsia="Arial" w:hAnsi="Arial"/>
          <w:sz w:val="24"/>
          <w:szCs w:val="24"/>
        </w:rPr>
        <w:t xml:space="preserve">При этом членами конкурсной комиссии не могут быть лица:</w:t>
      </w:r>
    </w:p>
    <w:p>
      <w:pPr>
        <w:spacing w:after="60"/>
        <w:ind w:firstLine="567"/>
        <w:jc w:val="both"/>
      </w:pPr>
      <w:r>
        <w:rPr>
          <w:rFonts w:ascii="Arial" w:cs="Arial" w:eastAsia="Arial" w:hAnsi="Arial"/>
          <w:sz w:val="24"/>
          <w:szCs w:val="24"/>
        </w:rPr>
        <w:t xml:space="preserve">- имеющие непогашенную судимость;</w:t>
      </w:r>
    </w:p>
    <w:p>
      <w:pPr>
        <w:spacing w:after="60"/>
        <w:ind w:firstLine="567"/>
        <w:jc w:val="both"/>
      </w:pPr>
      <w:r>
        <w:rPr>
          <w:rFonts w:ascii="Arial" w:cs="Arial" w:eastAsia="Arial" w:hAnsi="Arial"/>
          <w:sz w:val="24"/>
          <w:szCs w:val="24"/>
        </w:rPr>
        <w:t xml:space="preserve">- состоящие в родственных связях с участниками конкурса, либо являющиеся руководителями и учредителями участников конкурса, либо их аффилированными лицами;</w:t>
      </w:r>
    </w:p>
    <w:p>
      <w:pPr>
        <w:spacing w:after="60"/>
        <w:ind w:firstLine="567"/>
        <w:jc w:val="both"/>
      </w:pPr>
      <w:r>
        <w:rPr>
          <w:rFonts w:ascii="Arial" w:cs="Arial" w:eastAsia="Arial" w:hAnsi="Arial"/>
          <w:sz w:val="24"/>
          <w:szCs w:val="24"/>
        </w:rPr>
        <w:t xml:space="preserve">- состоящие в трудовых отношениях с участниками конкурса или его учредителем.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won1gadb_62idmhfyix1">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Председатель комиссии руководит деятельностью конкурсной комиссии, утверждает повестку дня заседания и председательствует на заседаниях конкурсной комиссии.</w:t>
      </w:r>
    </w:p>
    <w:p>
      <w:pPr>
        <w:spacing w:after="60"/>
        <w:ind w:firstLine="567"/>
        <w:jc w:val="both"/>
      </w:pPr>
      <w:r>
        <w:rPr>
          <w:rFonts w:ascii="Arial" w:cs="Arial" w:eastAsia="Arial" w:hAnsi="Arial"/>
          <w:sz w:val="24"/>
          <w:szCs w:val="24"/>
        </w:rPr>
        <w:t xml:space="preserve">10. Секретарь конкурсной комиссии осуществляет работу по подготовке и проведению заседания конкурсной комиссии, ведет протокол заседания конкурсной комиссии и проводит подсчет голосов членов конкурсной комиссии при голосовании.</w:t>
      </w:r>
    </w:p>
    <w:p>
      <w:pPr>
        <w:spacing w:after="60"/>
        <w:ind w:firstLine="567"/>
        <w:jc w:val="both"/>
      </w:pPr>
      <w:r>
        <w:rPr>
          <w:rFonts w:ascii="Arial" w:cs="Arial" w:eastAsia="Arial" w:hAnsi="Arial"/>
          <w:sz w:val="24"/>
          <w:szCs w:val="24"/>
        </w:rPr>
        <w:t xml:space="preserve">11. В отсутствие председателя конкурсной комиссии его функции выполняет заместитель председателя конкурсной комиссии.</w:t>
      </w:r>
    </w:p>
    <w:p>
      <w:pPr>
        <w:spacing w:after="60"/>
        <w:ind w:firstLine="567"/>
        <w:jc w:val="both"/>
      </w:pPr>
      <w:r>
        <w:rPr>
          <w:rFonts w:ascii="Arial" w:cs="Arial" w:eastAsia="Arial" w:hAnsi="Arial"/>
          <w:sz w:val="24"/>
          <w:szCs w:val="24"/>
        </w:rPr>
        <w:t xml:space="preserve">12. Конкурсная комиссия осуществляет свою работу в соответствии с утверждаемым ею регламентом. Заседание конкурсной комиссии правомочно, если на нем присутствует более половины от общего числа членов конкурсной комиссии.</w:t>
      </w:r>
    </w:p>
    <w:p>
      <w:pPr>
        <w:spacing w:after="60"/>
        <w:ind w:firstLine="567"/>
        <w:jc w:val="both"/>
      </w:pPr>
      <w:r>
        <w:rPr>
          <w:rFonts w:ascii="Arial" w:cs="Arial" w:eastAsia="Arial" w:hAnsi="Arial"/>
          <w:sz w:val="24"/>
          <w:szCs w:val="24"/>
        </w:rPr>
        <w:t xml:space="preserve">13. Решение конкурсной комиссии принимается открытым голосованием большинством голосов присутствующих на заседании членов конкурсной комиссии.</w:t>
      </w:r>
    </w:p>
    <w:p>
      <w:pPr>
        <w:spacing w:after="60"/>
        <w:ind w:firstLine="567"/>
        <w:jc w:val="both"/>
      </w:pPr>
      <w:r>
        <w:rPr>
          <w:rFonts w:ascii="Arial" w:cs="Arial" w:eastAsia="Arial" w:hAnsi="Arial"/>
          <w:sz w:val="24"/>
          <w:szCs w:val="24"/>
        </w:rPr>
        <w:t xml:space="preserve">14. В случае равенства голосов решающим является голос председательствующего на заседании конкурсной комиссии.</w:t>
      </w:r>
    </w:p>
    <w:p>
      <w:pPr>
        <w:spacing w:after="60"/>
        <w:ind w:firstLine="567"/>
        <w:jc w:val="both"/>
      </w:pPr>
      <w:r>
        <w:rPr>
          <w:rFonts w:ascii="Arial" w:cs="Arial" w:eastAsia="Arial" w:hAnsi="Arial"/>
          <w:sz w:val="24"/>
          <w:szCs w:val="24"/>
        </w:rPr>
        <w:t xml:space="preserve">15. Члены конкурсной комиссии, несогласные с решением конкурсной комиссии, вправе в письменной форме изложить свое мнение, которое подлежит обязательному приобщению к протоколу заседания конкурсной комиссии.</w:t>
      </w:r>
    </w:p>
    <w:p>
      <w:pPr>
        <w:spacing w:after="200" w:before="200"/>
        <w:jc w:val="center"/>
      </w:pPr>
      <w:r>
        <w:rPr>
          <w:rFonts w:ascii="Arial" w:cs="Arial" w:eastAsia="Arial" w:hAnsi="Arial"/>
          <w:b/>
          <w:bCs/>
          <w:sz w:val="24"/>
          <w:szCs w:val="24"/>
        </w:rPr>
        <w:t xml:space="preserve">3. Процесс подготовки и проведения конкурса</w:t>
      </w:r>
    </w:p>
    <w:p>
      <w:pPr>
        <w:spacing w:after="60"/>
        <w:ind w:firstLine="567"/>
        <w:jc w:val="both"/>
      </w:pPr>
      <w:r>
        <w:rPr>
          <w:rFonts w:ascii="Arial" w:cs="Arial" w:eastAsia="Arial" w:hAnsi="Arial"/>
          <w:sz w:val="24"/>
          <w:szCs w:val="24"/>
        </w:rPr>
        <w:t xml:space="preserve">16. Рабочим органом конкурсной комиссии является уполномоченный государственный орган по недропользованию, осуществляющий:</w:t>
      </w:r>
    </w:p>
    <w:p>
      <w:pPr>
        <w:spacing w:after="60"/>
        <w:ind w:firstLine="567"/>
        <w:jc w:val="both"/>
      </w:pPr>
      <w:r>
        <w:rPr>
          <w:rFonts w:ascii="Arial" w:cs="Arial" w:eastAsia="Arial" w:hAnsi="Arial"/>
          <w:sz w:val="24"/>
          <w:szCs w:val="24"/>
        </w:rPr>
        <w:t xml:space="preserve">- организацию проведения конкурса;</w:t>
      </w:r>
    </w:p>
    <w:p>
      <w:pPr>
        <w:spacing w:after="60"/>
        <w:ind w:firstLine="567"/>
        <w:jc w:val="both"/>
      </w:pPr>
      <w:r>
        <w:rPr>
          <w:rFonts w:ascii="Arial" w:cs="Arial" w:eastAsia="Arial" w:hAnsi="Arial"/>
          <w:sz w:val="24"/>
          <w:szCs w:val="24"/>
        </w:rPr>
        <w:t xml:space="preserve">- подготовку краткой геологической информации;</w:t>
      </w:r>
    </w:p>
    <w:p>
      <w:pPr>
        <w:spacing w:after="60"/>
        <w:ind w:firstLine="567"/>
        <w:jc w:val="both"/>
      </w:pPr>
      <w:r>
        <w:rPr>
          <w:rFonts w:ascii="Arial" w:cs="Arial" w:eastAsia="Arial" w:hAnsi="Arial"/>
          <w:sz w:val="24"/>
          <w:szCs w:val="24"/>
        </w:rPr>
        <w:t xml:space="preserve">- публикацию объявления в международных и республиканских средствах массовой информации и размещения объявления на Интернет-сайте уполномоченного государственного органа по недропользованию, в которой должны содержаться сроки и порядок подачи конкурсных заявок;</w:t>
      </w:r>
    </w:p>
    <w:p>
      <w:pPr>
        <w:spacing w:after="60"/>
        <w:ind w:firstLine="567"/>
        <w:jc w:val="both"/>
      </w:pPr>
      <w:r>
        <w:rPr>
          <w:rFonts w:ascii="Arial" w:cs="Arial" w:eastAsia="Arial" w:hAnsi="Arial"/>
          <w:sz w:val="24"/>
          <w:szCs w:val="24"/>
        </w:rPr>
        <w:t xml:space="preserve">- прием и регистрацию конкурсных заявок;</w:t>
      </w:r>
    </w:p>
    <w:p>
      <w:pPr>
        <w:spacing w:after="60"/>
        <w:ind w:firstLine="567"/>
        <w:jc w:val="both"/>
      </w:pPr>
      <w:r>
        <w:rPr>
          <w:rFonts w:ascii="Arial" w:cs="Arial" w:eastAsia="Arial" w:hAnsi="Arial"/>
          <w:sz w:val="24"/>
          <w:szCs w:val="24"/>
        </w:rPr>
        <w:t xml:space="preserve">- выдачу лицензии на право пользования недрами победителю конкурса на основании протокола конкурсной комиссии, если по условиям проведения конкурса не предусматривается заключение концессионного договора или соглашение о разделе продукции.</w:t>
      </w:r>
    </w:p>
    <w:p>
      <w:pPr>
        <w:spacing w:after="120"/>
        <w:jc w:val="both"/>
      </w:pPr>
      <w:r>
        <w:rPr>
          <w:rFonts w:ascii="Arial" w:cs="Arial" w:eastAsia="Arial" w:hAnsi="Arial"/>
          <w:sz w:val="24"/>
          <w:szCs w:val="24"/>
        </w:rPr>
        <w:t xml:space="preserve">18. Условия и порядок проведения конкурса, критерии определения победителя (далее - условия конкурса) разрабатываются конкурсной комиссией и утверждаются Кабинетом Министров Кыргызской Республики.</w:t>
      </w:r>
    </w:p>
    <w:p>
      <w:pPr>
        <w:spacing w:after="120"/>
        <w:jc w:val="both"/>
      </w:pPr>
      <w:r>
        <w:rPr>
          <w:rFonts w:ascii="Arial" w:cs="Arial" w:eastAsia="Arial" w:hAnsi="Arial"/>
          <w:sz w:val="24"/>
          <w:szCs w:val="24"/>
        </w:rPr>
        <w:t xml:space="preserve">В качестве специальных условий прав пользования недрами комиссией определятся хозяйствующий субъект со 100-процентной долей государства, которому победителем конкурса будет осуществлена безвозмездная передача доли в уставном капитале юридического лица, созданного для целей освоения месторождения, а также начальный размер передаваемой доли.</w:t>
      </w:r>
    </w:p>
    <w:p>
      <w:pPr>
        <w:spacing w:after="120"/>
        <w:jc w:val="both"/>
      </w:pPr>
      <w:r>
        <w:rPr>
          <w:rFonts w:ascii="Arial" w:cs="Arial" w:eastAsia="Arial" w:hAnsi="Arial"/>
          <w:sz w:val="24"/>
          <w:szCs w:val="24"/>
        </w:rPr>
        <w:t xml:space="preserve">В условия конкурса по предоставлению права пользования крупными и средними месторождениями золота и серебра конкурсная комиссия включает положение об обязательном создании победителем конкурса в Кыргызской Республике юридического лица с долевым участием государства не менее 30 процентов для оформления на него лицензии на право пользования недрами.</w:t>
      </w:r>
    </w:p>
    <w:p>
      <w:pPr>
        <w:spacing w:after="120"/>
        <w:jc w:val="both"/>
      </w:pPr>
      <w:r>
        <w:rPr>
          <w:rFonts w:ascii="Arial" w:cs="Arial" w:eastAsia="Arial" w:hAnsi="Arial"/>
          <w:sz w:val="24"/>
          <w:szCs w:val="24"/>
        </w:rPr>
        <w:t xml:space="preserve">Кабинет Министров Кыргызской Республики может уполномочить хозяйствующий субъект со 100-процентной долей государства осуществлять права акционера (участника) в юридическом лице, созданном победителем конкурса в Кыргызской Республике для освоения крупных и средних месторождений золота и серебра.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qasv57t25jvtrqqgzs1it">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Не позднее, чем за тридцать дней до проведения конкурса Кабинет Министров Кыргызской Республики вправе отменить конкурс. В этом случае, а также в случае, если конкурс не состоялся, Кабинет Министров Кыргызской Республики вправе расформировать или оставить состав конкурсной комиссии без изменений и объявить новый конкурс.</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injdwno4y6q27zootuav2">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4. Порядок проведения конкурса</w:t>
      </w:r>
    </w:p>
    <w:p>
      <w:pPr>
        <w:spacing w:after="60"/>
        <w:ind w:firstLine="567"/>
        <w:jc w:val="both"/>
      </w:pPr>
      <w:r>
        <w:rPr>
          <w:rFonts w:ascii="Arial" w:cs="Arial" w:eastAsia="Arial" w:hAnsi="Arial"/>
          <w:sz w:val="24"/>
          <w:szCs w:val="24"/>
        </w:rPr>
        <w:t xml:space="preserve">20. Конкурс проводится в два этана. На первом этапе проводится отбор документов. На втором этапе рассматриваются программы, предложения, экономические и финансовые возможности организации и другие условия, определяемые конкурсной комиссией.</w:t>
      </w:r>
    </w:p>
    <w:p>
      <w:pPr>
        <w:spacing w:after="60"/>
        <w:ind w:firstLine="567"/>
        <w:jc w:val="both"/>
      </w:pPr>
      <w:r>
        <w:rPr>
          <w:rFonts w:ascii="Arial" w:cs="Arial" w:eastAsia="Arial" w:hAnsi="Arial"/>
          <w:sz w:val="24"/>
          <w:szCs w:val="24"/>
        </w:rPr>
        <w:t xml:space="preserve">21. Для принятия участия в конкурсе подается конкурсная заявка по форме, определяемой рабочим органом конкурсной комиссии. Конкурсная заявка должна содержать данные о заявителе, месте и виде пользования недрами. К конкурсной заявке прилагаются следующие документы:</w:t>
      </w:r>
    </w:p>
    <w:p>
      <w:pPr>
        <w:spacing w:after="60"/>
        <w:ind w:firstLine="567"/>
        <w:jc w:val="both"/>
      </w:pPr>
      <w:r>
        <w:rPr>
          <w:rFonts w:ascii="Arial" w:cs="Arial" w:eastAsia="Arial" w:hAnsi="Arial"/>
          <w:sz w:val="24"/>
          <w:szCs w:val="24"/>
        </w:rPr>
        <w:t xml:space="preserve">- копии учредительных документов и свидетельства о государственной регистрации юридического лица;</w:t>
      </w:r>
    </w:p>
    <w:p>
      <w:pPr>
        <w:spacing w:after="60"/>
        <w:ind w:firstLine="567"/>
        <w:jc w:val="both"/>
      </w:pPr>
      <w:r>
        <w:rPr>
          <w:rFonts w:ascii="Arial" w:cs="Arial" w:eastAsia="Arial" w:hAnsi="Arial"/>
          <w:sz w:val="24"/>
          <w:szCs w:val="24"/>
        </w:rPr>
        <w:t xml:space="preserve">- копия документа о назначении исполнительного органа организации;</w:t>
      </w:r>
    </w:p>
    <w:p>
      <w:pPr>
        <w:spacing w:after="60"/>
        <w:ind w:firstLine="567"/>
        <w:jc w:val="both"/>
      </w:pPr>
      <w:r>
        <w:rPr>
          <w:rFonts w:ascii="Arial" w:cs="Arial" w:eastAsia="Arial" w:hAnsi="Arial"/>
          <w:sz w:val="24"/>
          <w:szCs w:val="24"/>
        </w:rPr>
        <w:t xml:space="preserve">- для иностранного юридического лица - легализованная выписка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spacing w:after="60"/>
        <w:ind w:firstLine="567"/>
        <w:jc w:val="both"/>
      </w:pPr>
      <w:r>
        <w:rPr>
          <w:rFonts w:ascii="Arial" w:cs="Arial" w:eastAsia="Arial" w:hAnsi="Arial"/>
          <w:sz w:val="24"/>
          <w:szCs w:val="24"/>
        </w:rPr>
        <w:t xml:space="preserve">- для физического лица - копия паспорта и свидетельства о регистрации в качестве индивидуального предпринимателя;</w:t>
      </w:r>
    </w:p>
    <w:p>
      <w:pPr>
        <w:spacing w:after="60"/>
        <w:ind w:firstLine="567"/>
        <w:jc w:val="both"/>
      </w:pPr>
      <w:r>
        <w:rPr>
          <w:rFonts w:ascii="Arial" w:cs="Arial" w:eastAsia="Arial" w:hAnsi="Arial"/>
          <w:sz w:val="24"/>
          <w:szCs w:val="24"/>
        </w:rPr>
        <w:t xml:space="preserve">- для иностранного физического лица - копия паспорта и нотариально заверенный его перевод на государственный или официальный язык;</w:t>
      </w:r>
    </w:p>
    <w:p>
      <w:pPr>
        <w:spacing w:after="60"/>
        <w:ind w:firstLine="567"/>
        <w:jc w:val="both"/>
      </w:pPr>
      <w:r>
        <w:rPr>
          <w:rFonts w:ascii="Arial" w:cs="Arial" w:eastAsia="Arial" w:hAnsi="Arial"/>
          <w:sz w:val="24"/>
          <w:szCs w:val="24"/>
        </w:rPr>
        <w:t xml:space="preserve">- доверенность на представителя, оформленная в соответствии с требованиями законодательства Кыргызской Республики, если лицо будет действовать через своего представителя;</w:t>
      </w:r>
    </w:p>
    <w:p>
      <w:pPr>
        <w:spacing w:after="60"/>
        <w:ind w:firstLine="567"/>
        <w:jc w:val="both"/>
      </w:pPr>
      <w:r>
        <w:rPr>
          <w:rFonts w:ascii="Arial" w:cs="Arial" w:eastAsia="Arial" w:hAnsi="Arial"/>
          <w:sz w:val="24"/>
          <w:szCs w:val="24"/>
        </w:rPr>
        <w:t xml:space="preserve">- документ, подтверждающий оплату гарантийного взноса и сбора за участие в конкурсе;</w:t>
      </w:r>
    </w:p>
    <w:p>
      <w:pPr>
        <w:spacing w:after="60"/>
        <w:ind w:firstLine="567"/>
        <w:jc w:val="both"/>
      </w:pPr>
      <w:r>
        <w:rPr>
          <w:rFonts w:ascii="Arial" w:cs="Arial" w:eastAsia="Arial" w:hAnsi="Arial"/>
          <w:sz w:val="24"/>
          <w:szCs w:val="24"/>
        </w:rPr>
        <w:t xml:space="preserve">- сведения о покупке пакета геологической информации;</w:t>
      </w:r>
    </w:p>
    <w:p>
      <w:pPr>
        <w:spacing w:after="60"/>
        <w:ind w:firstLine="567"/>
        <w:jc w:val="both"/>
      </w:pPr>
      <w:r>
        <w:rPr>
          <w:rFonts w:ascii="Arial" w:cs="Arial" w:eastAsia="Arial" w:hAnsi="Arial"/>
          <w:sz w:val="24"/>
          <w:szCs w:val="24"/>
        </w:rPr>
        <w:t xml:space="preserve">- справка налоговой службы об отсутствии налоговой задолженности перед бюджетом;</w:t>
      </w:r>
    </w:p>
    <w:p>
      <w:pPr>
        <w:spacing w:after="60"/>
        <w:ind w:firstLine="567"/>
        <w:jc w:val="both"/>
      </w:pPr>
      <w:r>
        <w:rPr>
          <w:rFonts w:ascii="Arial" w:cs="Arial" w:eastAsia="Arial" w:hAnsi="Arial"/>
          <w:sz w:val="24"/>
          <w:szCs w:val="24"/>
        </w:rPr>
        <w:t xml:space="preserve">- информация (сведения) о бенефициарах в соответствии с Положением о порядке лицензирования недропользования.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Учредительные и иные документы, представляемые иностранной организацией, должны быть апостилированы и представлен их нотариально заверенный перевод на государственный и/или официальный языки.</w:t>
      </w:r>
    </w:p>
    <w:p>
      <w:pPr>
        <w:spacing w:after="60"/>
        <w:ind w:firstLine="567"/>
        <w:jc w:val="both"/>
      </w:pPr>
      <w:r>
        <w:rPr>
          <w:rFonts w:ascii="Arial" w:cs="Arial" w:eastAsia="Arial" w:hAnsi="Arial"/>
          <w:sz w:val="24"/>
          <w:szCs w:val="24"/>
        </w:rPr>
        <w:t xml:space="preserve">23. Конкурсная заявка и приложенные к нему документы сдаются в рабочий орган не менее чем за один рабочий день до даты проведения конкурса, в двух экземплярах, нарочно. Подача конкурной заявки по почте не допускается. При предоставлении документов показывается оригинал документов. Допускается предоставление документов по доверенности.</w:t>
      </w:r>
    </w:p>
    <w:p>
      <w:pPr>
        <w:spacing w:after="60"/>
        <w:ind w:firstLine="567"/>
        <w:jc w:val="both"/>
      </w:pPr>
      <w:r>
        <w:rPr>
          <w:rFonts w:ascii="Arial" w:cs="Arial" w:eastAsia="Arial" w:hAnsi="Arial"/>
          <w:sz w:val="24"/>
          <w:szCs w:val="24"/>
        </w:rPr>
        <w:t xml:space="preserve">24. На дату публикации объявления о конкурсе на официальном сайте рабочего органа должна быть размещена форма конкурсной заявки.</w:t>
      </w:r>
    </w:p>
    <w:p>
      <w:pPr>
        <w:spacing w:after="60"/>
        <w:ind w:firstLine="567"/>
        <w:jc w:val="both"/>
      </w:pPr>
      <w:r>
        <w:rPr>
          <w:rFonts w:ascii="Arial" w:cs="Arial" w:eastAsia="Arial" w:hAnsi="Arial"/>
          <w:sz w:val="24"/>
          <w:szCs w:val="24"/>
        </w:rPr>
        <w:t xml:space="preserve">25. Конкурсная заявка должна быть заполнена машинным способом, на государственном или официальном языке, распечатана посредством электронных печатающих устройств.</w:t>
      </w:r>
    </w:p>
    <w:p>
      <w:pPr>
        <w:spacing w:after="60"/>
        <w:ind w:firstLine="567"/>
        <w:jc w:val="both"/>
      </w:pPr>
      <w:r>
        <w:rPr>
          <w:rFonts w:ascii="Arial" w:cs="Arial" w:eastAsia="Arial" w:hAnsi="Arial"/>
          <w:sz w:val="24"/>
          <w:szCs w:val="24"/>
        </w:rPr>
        <w:t xml:space="preserve">26. Должностное лицо рабочего органа регистрирует поданные конкурсные заявки в журнале регистрации заявок на участие в конкурсе, с указанием в конкурсной заявке ее регистрационного номера, даты и времени поступления.</w:t>
      </w:r>
    </w:p>
    <w:p>
      <w:pPr>
        <w:spacing w:after="60"/>
        <w:ind w:firstLine="567"/>
        <w:jc w:val="both"/>
      </w:pPr>
      <w:r>
        <w:rPr>
          <w:rFonts w:ascii="Arial" w:cs="Arial" w:eastAsia="Arial" w:hAnsi="Arial"/>
          <w:sz w:val="24"/>
          <w:szCs w:val="24"/>
        </w:rPr>
        <w:t xml:space="preserve">27. Не принимаются заявочные материалы, поступившие после даты окончания подачи конкурсной заявки. Заявители вправе отозвать свою конкурсную заявку в любое время.</w:t>
      </w:r>
    </w:p>
    <w:p>
      <w:pPr>
        <w:spacing w:after="60"/>
        <w:ind w:firstLine="567"/>
        <w:jc w:val="both"/>
      </w:pPr>
      <w:r>
        <w:rPr>
          <w:rFonts w:ascii="Arial" w:cs="Arial" w:eastAsia="Arial" w:hAnsi="Arial"/>
          <w:sz w:val="24"/>
          <w:szCs w:val="24"/>
        </w:rPr>
        <w:t xml:space="preserve">2В. Конкурсная комиссия по итогам рассмотрения документов принимает решение о допуске или об отказе в допуске ко второму этапу конкурса. Решение конкурсной комиссии оформляется протоколом и подписывается присутствующими на заседании членами конкурсной комиссии.</w:t>
      </w:r>
    </w:p>
    <w:p>
      <w:pPr>
        <w:spacing w:after="60"/>
        <w:ind w:firstLine="567"/>
        <w:jc w:val="both"/>
      </w:pPr>
      <w:r>
        <w:rPr>
          <w:rFonts w:ascii="Arial" w:cs="Arial" w:eastAsia="Arial" w:hAnsi="Arial"/>
          <w:sz w:val="24"/>
          <w:szCs w:val="24"/>
        </w:rPr>
        <w:t xml:space="preserve">Основаниями для отказа в допуске ко второму этапу являются:</w:t>
      </w:r>
    </w:p>
    <w:p>
      <w:pPr>
        <w:spacing w:after="60"/>
        <w:ind w:firstLine="567"/>
        <w:jc w:val="both"/>
      </w:pPr>
      <w:r>
        <w:rPr>
          <w:rFonts w:ascii="Arial" w:cs="Arial" w:eastAsia="Arial" w:hAnsi="Arial"/>
          <w:sz w:val="24"/>
          <w:szCs w:val="24"/>
        </w:rPr>
        <w:t xml:space="preserve">1) несоответствие содержания конкурсной заявки условиям конкурса (указан иной объект недр, дата проведения конкурса);</w:t>
      </w:r>
    </w:p>
    <w:p>
      <w:pPr>
        <w:spacing w:after="60"/>
        <w:ind w:firstLine="567"/>
        <w:jc w:val="both"/>
      </w:pPr>
      <w:r>
        <w:rPr>
          <w:rFonts w:ascii="Arial" w:cs="Arial" w:eastAsia="Arial" w:hAnsi="Arial"/>
          <w:sz w:val="24"/>
          <w:szCs w:val="24"/>
        </w:rPr>
        <w:t xml:space="preserve">2) предоставление заявителем неполного перечня документов либо несоответствие представленных документов требованиям, установленным настоящим Положением.</w:t>
      </w:r>
    </w:p>
    <w:p>
      <w:pPr>
        <w:spacing w:after="60"/>
        <w:ind w:firstLine="567"/>
        <w:jc w:val="both"/>
      </w:pPr>
      <w:r>
        <w:rPr>
          <w:rFonts w:ascii="Arial" w:cs="Arial" w:eastAsia="Arial" w:hAnsi="Arial"/>
          <w:sz w:val="24"/>
          <w:szCs w:val="24"/>
        </w:rPr>
        <w:t xml:space="preserve">29. Заявители, допущенные ко второму этапу конкурса, и заявители, не допущенные ко второму этапу конкурса, уведомляются секретарем конкурсной комиссии о принятых решениях в течение 3 рабочих дней.</w:t>
      </w:r>
    </w:p>
    <w:p>
      <w:pPr>
        <w:spacing w:after="120"/>
        <w:jc w:val="both"/>
      </w:pPr>
      <w:r>
        <w:rPr>
          <w:rFonts w:ascii="Arial" w:cs="Arial" w:eastAsia="Arial" w:hAnsi="Arial"/>
          <w:sz w:val="24"/>
          <w:szCs w:val="24"/>
        </w:rPr>
        <w:t xml:space="preserve">30. Для участия во втором этапе конкурса в конкурсную комиссию представляются в запечатанном конверте, в сроки, установленные конкурсной комиссией, следующие документы:</w:t>
      </w:r>
    </w:p>
    <w:p>
      <w:pPr>
        <w:spacing w:after="120"/>
        <w:jc w:val="both"/>
      </w:pPr>
      <w:r>
        <w:rPr>
          <w:rFonts w:ascii="Arial" w:cs="Arial" w:eastAsia="Arial" w:hAnsi="Arial"/>
          <w:sz w:val="24"/>
          <w:szCs w:val="24"/>
        </w:rPr>
        <w:t xml:space="preserve">- программа освоения месторождений с укрупненными технико-экономическими расчетами по капитальным вложениям, эксплуатационным затратам и рентабельности проекта;</w:t>
      </w:r>
    </w:p>
    <w:p>
      <w:pPr>
        <w:spacing w:after="120"/>
        <w:jc w:val="both"/>
      </w:pPr>
      <w:r>
        <w:rPr>
          <w:rFonts w:ascii="Arial" w:cs="Arial" w:eastAsia="Arial" w:hAnsi="Arial"/>
          <w:sz w:val="24"/>
          <w:szCs w:val="24"/>
        </w:rPr>
        <w:t xml:space="preserve">- программа проведения геологоразведочных работ;</w:t>
      </w:r>
    </w:p>
    <w:p>
      <w:pPr>
        <w:spacing w:after="120"/>
        <w:jc w:val="both"/>
      </w:pPr>
      <w:r>
        <w:rPr>
          <w:rFonts w:ascii="Arial" w:cs="Arial" w:eastAsia="Arial" w:hAnsi="Arial"/>
          <w:sz w:val="24"/>
          <w:szCs w:val="24"/>
        </w:rPr>
        <w:t xml:space="preserve">- подтверждение финансовой возможности для проведения геологоразведочных и добычных работ;</w:t>
      </w:r>
    </w:p>
    <w:p>
      <w:pPr>
        <w:spacing w:after="120"/>
        <w:jc w:val="both"/>
      </w:pPr>
      <w:r>
        <w:rPr>
          <w:rFonts w:ascii="Arial" w:cs="Arial" w:eastAsia="Arial" w:hAnsi="Arial"/>
          <w:sz w:val="24"/>
          <w:szCs w:val="24"/>
        </w:rPr>
        <w:t xml:space="preserve">- предложение о сроке ввода в эксплуатацию предприятия после получения лицензии на право пользования недрами с целью разработки месторождений полезных ископаемых;</w:t>
      </w:r>
    </w:p>
    <w:p>
      <w:pPr>
        <w:spacing w:after="120"/>
        <w:jc w:val="both"/>
      </w:pPr>
      <w:r>
        <w:rPr>
          <w:rFonts w:ascii="Arial" w:cs="Arial" w:eastAsia="Arial" w:hAnsi="Arial"/>
          <w:sz w:val="24"/>
          <w:szCs w:val="24"/>
        </w:rPr>
        <w:t xml:space="preserve">- предложение о применении на объекте конкурса современных технологий по разведке, добыче и переработке полезных ископаемых;</w:t>
      </w:r>
    </w:p>
    <w:p>
      <w:pPr>
        <w:spacing w:after="120"/>
        <w:jc w:val="both"/>
      </w:pPr>
      <w:r>
        <w:rPr>
          <w:rFonts w:ascii="Arial" w:cs="Arial" w:eastAsia="Arial" w:hAnsi="Arial"/>
          <w:sz w:val="24"/>
          <w:szCs w:val="24"/>
        </w:rPr>
        <w:t xml:space="preserve">- предложение о применении комплекса мер по обеспечению промышленной, экологической безопасности, охраны недр и рационального использования полезных ископаемых;</w:t>
      </w:r>
    </w:p>
    <w:p>
      <w:pPr>
        <w:spacing w:after="120"/>
        <w:jc w:val="both"/>
      </w:pPr>
      <w:r>
        <w:rPr>
          <w:rFonts w:ascii="Arial" w:cs="Arial" w:eastAsia="Arial" w:hAnsi="Arial"/>
          <w:sz w:val="24"/>
          <w:szCs w:val="24"/>
        </w:rPr>
        <w:t xml:space="preserve">- предложение о способе рекультивации нарушенных земель;</w:t>
      </w:r>
    </w:p>
    <w:p>
      <w:pPr>
        <w:spacing w:after="120"/>
        <w:jc w:val="both"/>
      </w:pPr>
      <w:r>
        <w:rPr>
          <w:rFonts w:ascii="Arial" w:cs="Arial" w:eastAsia="Arial" w:hAnsi="Arial"/>
          <w:sz w:val="24"/>
          <w:szCs w:val="24"/>
        </w:rPr>
        <w:t xml:space="preserve">- предложение (при участии в конкурсе иностранных юридических и физических лиц) о соотношении привлеченных отечественных специалистов и рабочих от общего количества работающих;</w:t>
      </w:r>
    </w:p>
    <w:p>
      <w:pPr>
        <w:spacing w:after="120"/>
        <w:jc w:val="both"/>
      </w:pPr>
      <w:r>
        <w:rPr>
          <w:rFonts w:ascii="Arial" w:cs="Arial" w:eastAsia="Arial" w:hAnsi="Arial"/>
          <w:sz w:val="24"/>
          <w:szCs w:val="24"/>
        </w:rPr>
        <w:t xml:space="preserve">- социальный пакет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недрах";</w:t>
      </w:r>
    </w:p>
    <w:p>
      <w:pPr>
        <w:spacing w:after="120"/>
        <w:jc w:val="both"/>
      </w:pPr>
      <w:r>
        <w:rPr>
          <w:rFonts w:ascii="Arial" w:cs="Arial" w:eastAsia="Arial" w:hAnsi="Arial"/>
          <w:sz w:val="24"/>
          <w:szCs w:val="24"/>
        </w:rPr>
        <w:t xml:space="preserve">- предложение цены на право пользование недрами. При этом конкурсантами может предлагаться более высокая цена от установленной минимальной цены за право пользования недрами.</w:t>
      </w:r>
    </w:p>
    <w:p>
      <w:pPr>
        <w:spacing w:after="120"/>
        <w:jc w:val="both"/>
      </w:pPr>
      <w:r>
        <w:rPr>
          <w:rFonts w:ascii="Arial" w:cs="Arial" w:eastAsia="Arial" w:hAnsi="Arial"/>
          <w:sz w:val="24"/>
          <w:szCs w:val="24"/>
        </w:rPr>
        <w:t xml:space="preserve">- предложение о размере доли, передаваемой уполномоченному государственному органу в сфере управления государственным имуществом или уполномоченному хозяйствующему субъекту со 100-процентной долей государства.</w:t>
      </w:r>
    </w:p>
    <w:p>
      <w:pPr>
        <w:spacing w:after="120"/>
        <w:jc w:val="both"/>
      </w:pPr>
      <w:r>
        <w:rPr>
          <w:rFonts w:ascii="Arial" w:cs="Arial" w:eastAsia="Arial" w:hAnsi="Arial"/>
          <w:sz w:val="24"/>
          <w:szCs w:val="24"/>
        </w:rPr>
        <w:t xml:space="preserve">Участники конкурса по предоставлению права пользования крупными и средними месторождениями золота и серебра представляют предложение о безвозмездной передаче государству доли в уставном капитале юридического лица, созданного в Кыргызской Республике для целей недропользования, в размере не менее 30 процентов.</w:t>
      </w:r>
    </w:p>
    <w:p>
      <w:pPr>
        <w:spacing w:after="120"/>
        <w:jc w:val="both"/>
      </w:pPr>
      <w:r>
        <w:rPr>
          <w:rFonts w:ascii="Arial" w:cs="Arial" w:eastAsia="Arial" w:hAnsi="Arial"/>
          <w:sz w:val="24"/>
          <w:szCs w:val="24"/>
        </w:rPr>
        <w:t xml:space="preserve">Сбор за предоставление права пользования недрами объекта конкурса подлежит перечислению в доход республиканского бюджета, на соответствующий код элемента бюджетной классификации доходов, в течение 5 банковских дней.</w:t>
      </w:r>
    </w:p>
    <w:p>
      <w:pPr>
        <w:spacing w:after="120"/>
        <w:jc w:val="both"/>
      </w:pPr>
      <w:r>
        <w:rPr>
          <w:rFonts w:ascii="Arial" w:cs="Arial" w:eastAsia="Arial" w:hAnsi="Arial"/>
          <w:sz w:val="24"/>
          <w:szCs w:val="24"/>
        </w:rPr>
        <w:t xml:space="preserve">Размер сбора за предоставление права пользования недрами определяется как разница между итоговой ценой за право пользования недрами объекта конкурса, суммой бонуса и стоимостью пакета геологической информации о недрах.</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txyionsczkcefhk9xaus">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Гарантийный взнос, внесенный победителем конкурса, засчитывается в счет его оплаты права пользования объектом недр. Вносимый для участия в конкурсе гарантийный взнос подлежит возврату всем заявителям и участникам конкурса, не ставшими победителями конкурса, за исключением случаев, установленных условиями конкурса.</w:t>
      </w:r>
    </w:p>
    <w:p>
      <w:pPr>
        <w:spacing w:after="120"/>
        <w:jc w:val="both"/>
      </w:pPr>
      <w:r>
        <w:rPr>
          <w:rFonts w:ascii="Arial" w:cs="Arial" w:eastAsia="Arial" w:hAnsi="Arial"/>
          <w:sz w:val="24"/>
          <w:szCs w:val="24"/>
        </w:rPr>
        <w:t xml:space="preserve">32. Конкурсная комиссия определяет порядок рассмотрения конкурсных заявок, документов и материалов, принятия решения о победителе конкурса или признания конкурса несостоявшимся, размер платы за пакет геологической информации и участие в конкурсе и т.д.</w:t>
      </w:r>
    </w:p>
    <w:p>
      <w:pPr>
        <w:spacing w:after="120"/>
        <w:jc w:val="both"/>
      </w:pPr>
      <w:r>
        <w:rPr>
          <w:rFonts w:ascii="Arial" w:cs="Arial" w:eastAsia="Arial" w:hAnsi="Arial"/>
          <w:sz w:val="24"/>
          <w:szCs w:val="24"/>
        </w:rPr>
        <w:t xml:space="preserve">33. Конкурсная комиссия на своем заседании вскрывает запечатанные конверты. Заявители или их доверенные представители, представители общественности и средств массовой информации могут присутствовать на всех заседаниях конкурсной комиссии, а также при вскрытии запечатанных конвертов.</w:t>
      </w:r>
    </w:p>
    <w:p>
      <w:pPr>
        <w:spacing w:after="120"/>
        <w:jc w:val="both"/>
      </w:pPr>
      <w:r>
        <w:rPr>
          <w:rFonts w:ascii="Arial" w:cs="Arial" w:eastAsia="Arial" w:hAnsi="Arial"/>
          <w:sz w:val="24"/>
          <w:szCs w:val="24"/>
        </w:rPr>
        <w:t xml:space="preserve">34. Конкурсная комиссия в срок, определенный условиями конкурса, рассматривает представленные материалы, оценивает их согласно принятым условиям конкурса. При рассмотрении представленных материалов конкурсная комиссия имеет право привлечь независимых экспертов для оценки представленных материалов по геологии, горному делу, экономике, финансированию и др.</w:t>
      </w:r>
    </w:p>
    <w:p>
      <w:pPr>
        <w:spacing w:after="120"/>
        <w:jc w:val="both"/>
      </w:pPr>
      <w:r>
        <w:rPr>
          <w:rFonts w:ascii="Arial" w:cs="Arial" w:eastAsia="Arial" w:hAnsi="Arial"/>
          <w:sz w:val="24"/>
          <w:szCs w:val="24"/>
        </w:rPr>
        <w:t xml:space="preserve">35. Конкурсные заявки и приложенные материалы оцениваются конкурсной комиссией по балльной системе. Порядок оценки материалов по балльной системе определяется конкурсной комиссией.</w:t>
      </w:r>
    </w:p>
    <w:p>
      <w:pPr>
        <w:spacing w:after="120"/>
        <w:jc w:val="both"/>
      </w:pPr>
      <w:r>
        <w:rPr>
          <w:rFonts w:ascii="Arial" w:cs="Arial" w:eastAsia="Arial" w:hAnsi="Arial"/>
          <w:sz w:val="24"/>
          <w:szCs w:val="24"/>
        </w:rPr>
        <w:t xml:space="preserve">36. Решение о признании победителем конкурса в соответствии с его условиями принимается конкурсной комиссией по итогам набранных баллов. Решение конкурсной комиссии оформляется протоколом, который подписывается присутствующими на заседании членами конкурсной комиссии.</w:t>
      </w:r>
    </w:p>
    <w:p>
      <w:pPr>
        <w:spacing w:after="120"/>
        <w:jc w:val="both"/>
      </w:pPr>
      <w:r>
        <w:rPr>
          <w:rFonts w:ascii="Arial" w:cs="Arial" w:eastAsia="Arial" w:hAnsi="Arial"/>
          <w:sz w:val="24"/>
          <w:szCs w:val="24"/>
        </w:rPr>
        <w:t xml:space="preserve">При оценке материалов конкурсных заявок победителем признается участник, набравший наивысший балл и предложивший наибольшую долю в уставном капитале юридического лица, созданного в Кыргызской Республике для целей недропользования, подлежащую безвозмездной передаче уполномоченному государственному органу в сфере управления государственным имуществом или уполномоченному хозяйствующему субъекту со 100-процентной долей государства.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uduqtv_fagt9beopxl55a">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Конкурс признается несостоявшимся, если ни одно из заявленных предложений не отвечает условиям конкурса или при отсутствии конкурсных заявок, или при поступлении только одной конкурсной заявки.</w:t>
      </w:r>
    </w:p>
    <w:p>
      <w:pPr>
        <w:spacing w:after="120"/>
        <w:jc w:val="both"/>
      </w:pPr>
      <w:r>
        <w:rPr>
          <w:rFonts w:ascii="Arial" w:cs="Arial" w:eastAsia="Arial" w:hAnsi="Arial"/>
          <w:sz w:val="24"/>
          <w:szCs w:val="24"/>
        </w:rPr>
        <w:t xml:space="preserve">38. В случае, если конкурс признается несостоявшимся и не определен победитель, конкурсная комиссия принимает решение о проведении нового конкурса. При повторном невыявлении победителя конкурса Кабинет Министров Кыргызской Республики принимает решение о перерыве в проведении конкурса на данный участок недр.</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vgjseflim-5q9kahlxeoj">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Протокол конкурсной комиссии является основанием для принятия уполномоченным государственным органом по недропользованию решения о выдаче лицензии на право пользования недрами победителю конкурса и лицензионного соглашения и (или) проведения нового конкурса, и (или) принятия решения о перерыве в проведении конкурса.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2lw2sx0_c0tpfk902wrgb">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Расходы участников конкурса за пакет геологической информации и сбор за участие в конкурсе не возмещаются.</w:t>
      </w:r>
    </w:p>
    <w:p>
      <w:pPr>
        <w:spacing w:after="120"/>
        <w:jc w:val="both"/>
      </w:pPr>
      <w:r>
        <w:rPr>
          <w:rFonts w:ascii="Arial" w:cs="Arial" w:eastAsia="Arial" w:hAnsi="Arial"/>
          <w:sz w:val="24"/>
          <w:szCs w:val="24"/>
        </w:rPr>
        <w:t xml:space="preserve">41. Участник, признанный победителем конкурса по предоставлению права пользования крупными и средними месторождениями золота и серебра, для получения лицензии на право пользования недрами должен заключить с уполномоченным государственным органом в сфере управления государственным имуществом или с уполномоченным хозяйствующим субъектом со 100-процентной долей государства соглашение о безвозмездной передаче доли в уставном капитале созданного им в Кыргызской Республике юридического лица в размере, указанном в победившем конкурсном предложении согласно протоколу конкурса.</w:t>
      </w:r>
    </w:p>
    <w:p>
      <w:pPr>
        <w:spacing w:after="120"/>
        <w:jc w:val="both"/>
      </w:pPr>
      <w:r>
        <w:rPr>
          <w:rFonts w:ascii="Arial" w:cs="Arial" w:eastAsia="Arial" w:hAnsi="Arial"/>
          <w:sz w:val="24"/>
          <w:szCs w:val="24"/>
        </w:rPr>
        <w:t xml:space="preserve">Участник, признанный победителем конкурса по предоставлению права пользования недрами, за исключением крупных и средних месторождений золота и серебра, для получения лицензии на право пользования недрами должен заключить с уполномоченным хозяйствующим субъектом со 100-процентной долей государства соглашение о безвозмездной передаче доли в уставном капитале созданного им в Кыргызской Республике юридического лица в размере, указанном в победившем конкурсном предложении согласно протоколу конкурса.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v1xw4ruo1k54pnuzgqevk">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В случае учреждения в Кыргызской Республике юридического лица в организационно-правовой форме акционерного общества победителем конкурса должна быть произведена государственная регистрация учредительного выпуска акций созданного акционерного общества до заключения соглашения о безвозмездной передаче доли.</w:t>
      </w:r>
    </w:p>
    <w:p>
      <w:pPr>
        <w:spacing w:after="120"/>
        <w:jc w:val="both"/>
      </w:pPr>
      <w:r>
        <w:rPr>
          <w:rFonts w:ascii="Arial" w:cs="Arial" w:eastAsia="Arial" w:hAnsi="Arial"/>
          <w:sz w:val="24"/>
          <w:szCs w:val="24"/>
        </w:rPr>
        <w:t xml:space="preserve">В соглашении о безвозмездной передаче доли в уставном капитале акционерного общества должны быть указаны количество, тип и номинальная стоимость передаваемых акций.</w:t>
      </w:r>
    </w:p>
    <w:p>
      <w:pPr>
        <w:spacing w:after="120"/>
        <w:jc w:val="both"/>
      </w:pPr>
      <w:r>
        <w:rPr>
          <w:rFonts w:ascii="Arial" w:cs="Arial" w:eastAsia="Arial" w:hAnsi="Arial"/>
          <w:sz w:val="24"/>
          <w:szCs w:val="24"/>
        </w:rPr>
        <w:t xml:space="preserve">В случае учреждения в Кыргызской Республике юридического лица в организационно-правовой форме общества с ограниченной ответственностью победителем конкурса должна быть произведена в полном объеме оплата уставного капитала в размере, определенном в учредительных документах, до заключения соглашения о безвозмездной передаче доли.</w:t>
      </w:r>
    </w:p>
    <w:p>
      <w:pPr>
        <w:spacing w:after="120"/>
        <w:jc w:val="both"/>
      </w:pPr>
      <w:r>
        <w:rPr>
          <w:rFonts w:ascii="Arial" w:cs="Arial" w:eastAsia="Arial" w:hAnsi="Arial"/>
          <w:sz w:val="24"/>
          <w:szCs w:val="24"/>
        </w:rPr>
        <w:t xml:space="preserve">В соглашении о безвозмездной передаче доли в уставном капитале общества с ограниченной ответственностью должен быть указан размер передаваемой доли в процентном выражении.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n_juxdn34xs7xtbiwloa1">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Выдача лицензии на право пользования недрами и лицензионного соглашения осуществляется уполномоченным государственным органом по недропользованию при предоставлении победителем конкурса:</w:t>
      </w:r>
    </w:p>
    <w:p>
      <w:pPr>
        <w:spacing w:after="120"/>
        <w:jc w:val="both"/>
      </w:pPr>
      <w:r>
        <w:rPr>
          <w:rFonts w:ascii="Arial" w:cs="Arial" w:eastAsia="Arial" w:hAnsi="Arial"/>
          <w:sz w:val="24"/>
          <w:szCs w:val="24"/>
        </w:rPr>
        <w:t xml:space="preserve">- выписки из реестра акционеров, выданной независимым реестродержателем, подтверждающей переход к уполномоченному государственному органу в сфере управления государственным имуществом или уполномоченному хозяйствующему субъекту со 100-процентной долей государства права собственности на акции согласно заключенному соглашению - для акционерных обществ;</w:t>
      </w:r>
    </w:p>
    <w:p>
      <w:pPr>
        <w:spacing w:after="120"/>
        <w:jc w:val="both"/>
      </w:pPr>
      <w:r>
        <w:rPr>
          <w:rFonts w:ascii="Arial" w:cs="Arial" w:eastAsia="Arial" w:hAnsi="Arial"/>
          <w:sz w:val="24"/>
          <w:szCs w:val="24"/>
        </w:rPr>
        <w:t xml:space="preserve">- выписки из государственного реестра юридических лиц, филиалов (представительств) Кыргызской Республики, подтверждающей включение уполномоченного государственного органа в сфере управления государственным имуществом или уполномоченного хозяйствующего субъекта со 100-процентной долей государства в состав учредителей (участников) и копии устава с измененным составом учредителей (участников) - для других хозяйственных обществ.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fy8urhtq6bx_lmoudsbbv">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Обязательство о сохранении на весь период действия лицензии фиксированной доли уполномоченного государственного органа в сфере управления государственным имуществом или уполномоченного хозяйствующего субъекта со 100-процентной долей государства в уставном капитале юридического лица, созданного лицензиатом в Кыргызской Республике, в размере, указанном в победившем конкурсном предложении согласно протоколу конкурса, подлежит включению в условия лицензионного соглашения.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z6cszmveirpspt2u7euny">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00" w:before="200"/>
        <w:jc w:val="center"/>
      </w:pPr>
      <w:r>
        <w:rPr>
          <w:rFonts w:ascii="Arial" w:cs="Arial" w:eastAsia="Arial" w:hAnsi="Arial"/>
          <w:b/>
          <w:bCs/>
          <w:sz w:val="28"/>
          <w:szCs w:val="28"/>
        </w:rPr>
        <w:t xml:space="preserve">Конкурсные участки недр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2"/>
        <w:gridCol w:w="3635"/>
        <w:gridCol w:w="831"/>
        <w:gridCol w:w="4050"/>
      </w:tblGrid>
      <w:tr>
        <w:tc>
          <w:tcPr>
            <w:tcW w:type="dxa" w:w="16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полезного ископаемого</w:t>
            </w:r>
          </w:p>
        </w:tc>
        <w:tc>
          <w:tcPr>
            <w:tcW w:type="dxa" w:w="3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Подвид полезных ископаемых</w:t>
            </w:r>
          </w:p>
        </w:tc>
        <w:tc>
          <w:tcPr>
            <w:tcW w:type="dxa" w:w="8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работ</w:t>
            </w:r>
          </w:p>
        </w:tc>
        <w:tc>
          <w:tcPr>
            <w:tcW w:type="dxa" w:w="4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Апробированные и учтенные Государственным балансом запасов полезных ископаемых</w:t>
            </w:r>
          </w:p>
        </w:tc>
      </w:tr>
      <w:tr>
        <w:tc>
          <w:tcPr>
            <w:tcW w:type="dxa" w:w="1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3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w:t>
            </w:r>
          </w:p>
        </w:tc>
        <w:tc>
          <w:tcPr>
            <w:tcW w:type="dxa" w:w="4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млн. тонн и более 30 млн. тонн</w:t>
            </w:r>
          </w:p>
        </w:tc>
      </w:tr>
      <w:tr>
        <w:tc>
          <w:tcPr>
            <w:tcW w:type="dxa" w:w="1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w:t>
            </w:r>
          </w:p>
        </w:tc>
        <w:tc>
          <w:tcPr>
            <w:tcW w:type="dxa" w:w="3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w:t>
            </w:r>
          </w:p>
        </w:tc>
        <w:tc>
          <w:tcPr>
            <w:tcW w:type="dxa" w:w="4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10 тонн</w:t>
            </w:r>
          </w:p>
        </w:tc>
      </w:tr>
      <w:tr>
        <w:tc>
          <w:tcPr>
            <w:tcW w:type="dxa" w:w="1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Металлы(*)</w:t>
            </w:r>
          </w:p>
        </w:tc>
        <w:tc>
          <w:tcPr>
            <w:tcW w:type="dxa" w:w="3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w:t>
            </w:r>
          </w:p>
        </w:tc>
        <w:tc>
          <w:tcPr>
            <w:tcW w:type="dxa" w:w="4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Крупные и средние месторождения</w:t>
            </w:r>
          </w:p>
        </w:tc>
      </w:tr>
      <w:tr>
        <w:tc>
          <w:tcPr>
            <w:tcW w:type="dxa" w:w="1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Нерудное сырье</w:t>
            </w:r>
          </w:p>
        </w:tc>
        <w:tc>
          <w:tcPr>
            <w:tcW w:type="dxa" w:w="3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 известняк для производства цемента, гипс, волластонит, кварцит</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w:t>
            </w:r>
          </w:p>
        </w:tc>
        <w:tc>
          <w:tcPr>
            <w:tcW w:type="dxa" w:w="4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Крупные месторождения</w:t>
            </w:r>
          </w:p>
        </w:tc>
      </w:tr>
      <w:tr>
        <w:tc>
          <w:tcPr>
            <w:tcW w:type="dxa" w:w="1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Углеводородное сырье</w:t>
            </w:r>
          </w:p>
        </w:tc>
        <w:tc>
          <w:tcPr>
            <w:tcW w:type="dxa" w:w="3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w:t>
            </w:r>
          </w:p>
        </w:tc>
        <w:tc>
          <w:tcPr>
            <w:tcW w:type="dxa" w:w="4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Крупные и средние месторождения</w:t>
            </w:r>
          </w:p>
        </w:tc>
      </w:tr>
    </w:tbl>
    <w:p>
      <w:pPr>
        <w:spacing w:after="60" w:before="120"/>
        <w:ind w:firstLine="567"/>
        <w:jc w:val="both"/>
      </w:pPr>
      <w:r>
        <w:rPr>
          <w:rFonts w:ascii="Arial" w:cs="Arial" w:eastAsia="Arial" w:hAnsi="Arial"/>
          <w:sz w:val="24"/>
          <w:szCs w:val="24"/>
        </w:rPr>
        <w:t xml:space="preserve">(*) месторождения благородных, черных, цветных и редких металлов выставляются на конкурс совместно с перспективной площадью в пределах рудного поля.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ltvssjndz6jqiyan-cn7">
      <w:r>
        <w:rPr>
          <w:rFonts w:ascii="Arial" w:cs="Arial" w:eastAsia="Arial" w:hAnsi="Arial"/>
          <w:color w:val="132D3F"/>
          <w:sz w:val="16"/>
          <w:szCs w:val="16"/>
          <w:u w:val="single"/>
        </w:rPr>
        <w:t xml:space="preserve">dalil.kg/document/12766</w:t>
      </w:r>
    </w:hyperlink>
  </w:p>
  <w:p>
    <w:pPr>
      <w:spacing w:after="0" w:before="40"/>
      <w:jc w:val="center"/>
    </w:pPr>
    <w:hyperlink w:history="1" r:id="rId_xcwfaasvdxadigjy-zh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uxuceocwkliy2c1qfxcd" Type="http://schemas.openxmlformats.org/officeDocument/2006/relationships/hyperlink" Target="https://dalil.kg/document/160196" TargetMode="External"/><Relationship Id="rIdqxk1ujufws3nj1blobz3s" Type="http://schemas.openxmlformats.org/officeDocument/2006/relationships/hyperlink" Target="https://dalil.kg/document/160196" TargetMode="External"/><Relationship Id="rIdqjebghisefofmc-02pxf0" Type="http://schemas.openxmlformats.org/officeDocument/2006/relationships/hyperlink" Target="https://dalil.kg/document/160196" TargetMode="External"/><Relationship Id="rIdeb6wwun7ohss_md2qbdty" Type="http://schemas.openxmlformats.org/officeDocument/2006/relationships/hyperlink" Target="https://dalil.kg/document/160196" TargetMode="External"/><Relationship Id="rIdx0nlvactyn8sl8gc12eof" Type="http://schemas.openxmlformats.org/officeDocument/2006/relationships/hyperlink" Target="https://dalil.kg/document/160196" TargetMode="External"/><Relationship Id="rIdz7-y0m4tjy9owtloaey39" Type="http://schemas.openxmlformats.org/officeDocument/2006/relationships/hyperlink" Target="https://dalil.kg/document/160196" TargetMode="External"/><Relationship Id="rIdfwon1gadb_62idmhfyix1" Type="http://schemas.openxmlformats.org/officeDocument/2006/relationships/hyperlink" Target="https://dalil.kg/document/160196" TargetMode="External"/><Relationship Id="rIdqasv57t25jvtrqqgzs1it" Type="http://schemas.openxmlformats.org/officeDocument/2006/relationships/hyperlink" Target="https://dalil.kg/document/160196" TargetMode="External"/><Relationship Id="rIdinjdwno4y6q27zootuav2" Type="http://schemas.openxmlformats.org/officeDocument/2006/relationships/hyperlink" Target="https://dalil.kg/document/160196" TargetMode="External"/><Relationship Id="rIdstxyionsczkcefhk9xaus" Type="http://schemas.openxmlformats.org/officeDocument/2006/relationships/hyperlink" Target="https://dalil.kg/document/160196" TargetMode="External"/><Relationship Id="rIduduqtv_fagt9beopxl55a" Type="http://schemas.openxmlformats.org/officeDocument/2006/relationships/hyperlink" Target="https://dalil.kg/document/160196" TargetMode="External"/><Relationship Id="rIdvgjseflim-5q9kahlxeoj" Type="http://schemas.openxmlformats.org/officeDocument/2006/relationships/hyperlink" Target="https://dalil.kg/document/160196" TargetMode="External"/><Relationship Id="rId2lw2sx0_c0tpfk902wrgb" Type="http://schemas.openxmlformats.org/officeDocument/2006/relationships/hyperlink" Target="https://dalil.kg/document/160196" TargetMode="External"/><Relationship Id="rIdv1xw4ruo1k54pnuzgqevk" Type="http://schemas.openxmlformats.org/officeDocument/2006/relationships/hyperlink" Target="https://dalil.kg/document/160196" TargetMode="External"/><Relationship Id="rIdn_juxdn34xs7xtbiwloa1" Type="http://schemas.openxmlformats.org/officeDocument/2006/relationships/hyperlink" Target="https://dalil.kg/document/160196" TargetMode="External"/><Relationship Id="rIdfy8urhtq6bx_lmoudsbbv" Type="http://schemas.openxmlformats.org/officeDocument/2006/relationships/hyperlink" Target="https://dalil.kg/document/160196" TargetMode="External"/><Relationship Id="rIdz6cszmveirpspt2u7euny" Type="http://schemas.openxmlformats.org/officeDocument/2006/relationships/hyperlink" Target="https://dalil.kg/document/160196"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ltvssjndz6jqiyan-cn7" Type="http://schemas.openxmlformats.org/officeDocument/2006/relationships/hyperlink" Target="https://dalil.kg/document/12766" TargetMode="External"/><Relationship Id="rId_xcwfaasvdxadigjy-zh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2026-09-25T02:26:52.738Z</dcterms:created>
  <dcterms:modified xsi:type="dcterms:W3CDTF">2026-09-25T02:26:52.738Z</dcterms:modified>
</cp:coreProperties>
</file>

<file path=docProps/custom.xml><?xml version="1.0" encoding="utf-8"?>
<Properties xmlns="http://schemas.openxmlformats.org/officeDocument/2006/custom-properties" xmlns:vt="http://schemas.openxmlformats.org/officeDocument/2006/docPropsVTypes"/>
</file>