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УТРАЧИВАЕТ СИЛУ
 в соответствии с </w:t>
      </w:r>
      <w:hyperlink w:history="1" r:id="rIdkle0bqkkhr632xzdfn7y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4 августа 2023 года № 387, 
 за исключением положений, предусмотренных пунктом 2 указанного постановления</w:t>
      </w:r>
    </w:p>
    <w:p>
      <w:pPr>
        <w:spacing w:after="120"/>
        <w:jc w:val="left"/>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 </w:t>
      </w:r>
      <w:hyperlink w:history="1" r:id="rIdzeegpjnjd1v-rge_yzgvc">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19 декабря 2018 года № 593</w:t>
      </w:r>
    </w:p>
    <w:p>
      <w:pPr>
        <w:spacing w:after="400" w:before="400"/>
        <w:jc w:val="center"/>
      </w:pPr>
      <w:r>
        <w:rPr>
          <w:rFonts w:ascii="Arial" w:cs="Arial" w:eastAsia="Arial" w:hAnsi="Arial"/>
          <w:b/>
          <w:bCs/>
          <w:sz w:val="24"/>
          <w:szCs w:val="24"/>
        </w:rPr>
        <w:t xml:space="preserve">Порядок</w:t>
      </w:r>
      <w:r>
        <w:rPr>
          <w:rFonts w:ascii="Arial" w:cs="Arial" w:eastAsia="Arial" w:hAnsi="Arial"/>
          <w:b/>
          <w:bCs/>
          <w:sz w:val="24"/>
          <w:szCs w:val="24"/>
        </w:rPr>
        <w:t xml:space="preserve">
 оплаты оказанной адвокатом квалифицированной юридической помощи в рамках гарантированной государством юридической помощи</w:t>
      </w:r>
    </w:p>
    <w:p>
      <w:pPr>
        <w:spacing w:after="200" w:before="200"/>
        <w:jc w:val="center"/>
      </w:pPr>
      <w:r>
        <w:rPr>
          <w:rFonts w:ascii="Arial" w:cs="Arial" w:eastAsia="Arial" w:hAnsi="Arial"/>
          <w:i/>
          <w:iCs/>
          <w:sz w:val="24"/>
          <w:szCs w:val="24"/>
        </w:rPr>
        <w:t xml:space="preserve">(В редакции постановления Правительства КР от </w:t>
      </w:r>
      <w:hyperlink w:history="1" r:id="rIdzvna_uhkcyp-yy57vwvci">
        <w:r>
          <w:rPr>
            <w:rFonts w:ascii="Arial" w:cs="Arial" w:eastAsia="Arial" w:hAnsi="Arial"/>
            <w:i/>
            <w:iCs/>
            <w:color w:val="1D4ED8"/>
            <w:sz w:val="24"/>
            <w:szCs w:val="24"/>
            <w:u w:val="single"/>
          </w:rPr>
          <w:t xml:space="preserve">1 декабря 2020 года № 587</w:t>
        </w:r>
      </w:hyperlink>
      <w:r>
        <w:rPr>
          <w:rFonts w:ascii="Arial" w:cs="Arial" w:eastAsia="Arial" w:hAnsi="Arial"/>
          <w:i/>
          <w:iCs/>
          <w:sz w:val="24"/>
          <w:szCs w:val="24"/>
        </w:rPr>
        <w:t xml:space="preserve">)</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Настоящий Порядок регулирует порядок оплаты адвокату за оказание квалифицированной юридической помощи лицам, имеющим право на получение квалифицированной юридической помощи (далее - получатель), в рамках гарантированной государством юридической помощи.</w:t>
      </w:r>
    </w:p>
    <w:p>
      <w:pPr>
        <w:spacing w:after="60"/>
        <w:ind w:firstLine="567"/>
        <w:jc w:val="both"/>
      </w:pPr>
      <w:r>
        <w:rPr>
          <w:rFonts w:ascii="Arial" w:cs="Arial" w:eastAsia="Arial" w:hAnsi="Arial"/>
          <w:sz w:val="24"/>
          <w:szCs w:val="24"/>
        </w:rPr>
        <w:t xml:space="preserve">2. Квалифицированная юридическая помощь получателям оказывается адвокатами, включенными в Государственный реестр адвокатов по оказанию квалифицированной юридической помощи и заключившими договор с Центром по координации гарантированной государством юридической помощи при Министерстве юстиции Кыргызской Республики (далее - Центр).</w:t>
      </w:r>
    </w:p>
    <w:p>
      <w:pPr>
        <w:spacing w:after="200" w:before="200"/>
        <w:jc w:val="center"/>
      </w:pPr>
      <w:r>
        <w:rPr>
          <w:rFonts w:ascii="Arial" w:cs="Arial" w:eastAsia="Arial" w:hAnsi="Arial"/>
          <w:b/>
          <w:bCs/>
          <w:sz w:val="24"/>
          <w:szCs w:val="24"/>
        </w:rPr>
        <w:t xml:space="preserve">Глава 2. Порядок оплаты оказанной адвокатом квалифицированной юридической помощи</w:t>
      </w:r>
    </w:p>
    <w:p>
      <w:pPr>
        <w:spacing w:after="60"/>
        <w:ind w:firstLine="567"/>
        <w:jc w:val="both"/>
      </w:pPr>
      <w:r>
        <w:rPr>
          <w:rFonts w:ascii="Arial" w:cs="Arial" w:eastAsia="Arial" w:hAnsi="Arial"/>
          <w:sz w:val="24"/>
          <w:szCs w:val="24"/>
        </w:rPr>
        <w:t xml:space="preserve">3. Для оказания квалифицированной юридической помощи получателю по уголовному, гражданскому или административному делу координатор Центра (далее - координатор) в соответствии с </w:t>
      </w:r>
      <w:hyperlink w:history="1" r:id="rIdxocorr9ea4-akr5i23pd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гарантированной государством юридической помощи" назначает адвоката.</w:t>
      </w:r>
    </w:p>
    <w:p>
      <w:pPr>
        <w:spacing w:after="60"/>
        <w:ind w:firstLine="567"/>
        <w:jc w:val="both"/>
      </w:pPr>
      <w:r>
        <w:rPr>
          <w:rFonts w:ascii="Arial" w:cs="Arial" w:eastAsia="Arial" w:hAnsi="Arial"/>
          <w:sz w:val="24"/>
          <w:szCs w:val="24"/>
        </w:rPr>
        <w:t xml:space="preserve">Адвокат, назначенный решением координатора, по завершении стадии уголовного, гражданского или административного судопроизводства в течение пяти рабочих дней формирует регистр оказываемых адвокатом услуг квалифицированной юридической помощи (далее - регистр) и передает регистр координатору по акту приема-передачи вместе с отчетом по оказанию квалифицированной юридической помощи согласно форме, утвержденной решением Министерства юстиции Кыргызской Республики (далее - отчет).</w:t>
      </w:r>
    </w:p>
    <w:p>
      <w:pPr>
        <w:spacing w:after="60"/>
        <w:ind w:firstLine="567"/>
        <w:jc w:val="both"/>
      </w:pPr>
      <w:r>
        <w:rPr>
          <w:rFonts w:ascii="Arial" w:cs="Arial" w:eastAsia="Arial" w:hAnsi="Arial"/>
          <w:sz w:val="24"/>
          <w:szCs w:val="24"/>
        </w:rPr>
        <w:t xml:space="preserve">Порядок и форма регистра разрабатываются совместно с Советом адвокатов и утверждаются Министерством юстиции Кыргызской Республики.</w:t>
      </w:r>
    </w:p>
    <w:p>
      <w:pPr>
        <w:spacing w:after="60"/>
        <w:ind w:firstLine="567"/>
        <w:jc w:val="both"/>
      </w:pPr>
      <w:r>
        <w:rPr>
          <w:rFonts w:ascii="Arial" w:cs="Arial" w:eastAsia="Arial" w:hAnsi="Arial"/>
          <w:sz w:val="24"/>
          <w:szCs w:val="24"/>
        </w:rPr>
        <w:t xml:space="preserve">4. Координатор, не позднее пяти рабочих дней после получения от адвоката регистра и отчета, принимает решение об оплате адвокату за оказание получателю квалифицированной юридической помощи по уголовному, гражданскому или административному делу.</w:t>
      </w:r>
    </w:p>
    <w:p>
      <w:pPr>
        <w:spacing w:after="60"/>
        <w:ind w:firstLine="567"/>
        <w:jc w:val="both"/>
      </w:pPr>
      <w:r>
        <w:rPr>
          <w:rFonts w:ascii="Arial" w:cs="Arial" w:eastAsia="Arial" w:hAnsi="Arial"/>
          <w:sz w:val="24"/>
          <w:szCs w:val="24"/>
        </w:rPr>
        <w:t xml:space="preserve">5. Координатор принимает решение об отказе в оплате адвокату в случаях:</w:t>
      </w:r>
    </w:p>
    <w:p>
      <w:pPr>
        <w:spacing w:after="60"/>
        <w:ind w:firstLine="567"/>
        <w:jc w:val="both"/>
      </w:pPr>
      <w:r>
        <w:rPr>
          <w:rFonts w:ascii="Arial" w:cs="Arial" w:eastAsia="Arial" w:hAnsi="Arial"/>
          <w:sz w:val="24"/>
          <w:szCs w:val="24"/>
        </w:rPr>
        <w:t xml:space="preserve">1) если адвокат оказал квалифицированную юридическую помощь получателю не на основании решения координатора, а по собственной инициативе;</w:t>
      </w:r>
    </w:p>
    <w:p>
      <w:pPr>
        <w:spacing w:after="60"/>
        <w:ind w:firstLine="567"/>
        <w:jc w:val="both"/>
      </w:pPr>
      <w:r>
        <w:rPr>
          <w:rFonts w:ascii="Arial" w:cs="Arial" w:eastAsia="Arial" w:hAnsi="Arial"/>
          <w:sz w:val="24"/>
          <w:szCs w:val="24"/>
        </w:rPr>
        <w:t xml:space="preserve">2) если адвокатом не представлены регистр и отчет и/или процессуальные документы, подтверждающие его участие на стадии уголовного, гражданского или административного судопроизводства.</w:t>
      </w:r>
    </w:p>
    <w:p>
      <w:pPr>
        <w:spacing w:after="60"/>
        <w:ind w:firstLine="567"/>
        <w:jc w:val="both"/>
      </w:pPr>
      <w:r>
        <w:rPr>
          <w:rFonts w:ascii="Arial" w:cs="Arial" w:eastAsia="Arial" w:hAnsi="Arial"/>
          <w:sz w:val="24"/>
          <w:szCs w:val="24"/>
        </w:rPr>
        <w:t xml:space="preserve">6. В случаях когда оказываемая адвокатом квалифицированная юридическая помощь по уголовным, гражданским или административным делам предоставлена получателю не в полном объеме по причинам, не зависящим от адвоката (отказ получателя от дальнейшего оказания квалифицированной юридической помощи, предоставление получателем недостоверной информации для получения квалифицированной юридической помощи, изменение финансового положения получателя, исключающее право на получение квалифицированной юридической помощи, замена адвоката, болезнь и/или смерть адвоката или получателя квалифицированной юридической помощи), оплата адвокату осуществляется за фактически отработанную адвокатом стадию юридической помощи.</w:t>
      </w:r>
    </w:p>
    <w:p>
      <w:pPr>
        <w:spacing w:after="60"/>
        <w:ind w:firstLine="567"/>
        <w:jc w:val="both"/>
      </w:pPr>
      <w:r>
        <w:rPr>
          <w:rFonts w:ascii="Arial" w:cs="Arial" w:eastAsia="Arial" w:hAnsi="Arial"/>
          <w:sz w:val="24"/>
          <w:szCs w:val="24"/>
        </w:rPr>
        <w:t xml:space="preserve">7. Один экземпляр решения координатора об оплате или отказе в оплате адвокату подшивается к регистру соответствующего дела, второй экземпляр направляется адвокату, в день его вынесения.</w:t>
      </w:r>
    </w:p>
    <w:p>
      <w:pPr>
        <w:spacing w:after="60"/>
        <w:ind w:firstLine="567"/>
        <w:jc w:val="both"/>
      </w:pPr>
      <w:r>
        <w:rPr>
          <w:rFonts w:ascii="Arial" w:cs="Arial" w:eastAsia="Arial" w:hAnsi="Arial"/>
          <w:sz w:val="24"/>
          <w:szCs w:val="24"/>
        </w:rPr>
        <w:t xml:space="preserve">8. Оплата адвокату за оказание квалифицированной юридической помощи получателю производится Центром за счет средств республиканского бюджета.</w:t>
      </w:r>
    </w:p>
    <w:p>
      <w:pPr>
        <w:spacing w:after="60"/>
        <w:ind w:firstLine="567"/>
        <w:jc w:val="both"/>
      </w:pPr>
      <w:r>
        <w:rPr>
          <w:rFonts w:ascii="Arial" w:cs="Arial" w:eastAsia="Arial" w:hAnsi="Arial"/>
          <w:sz w:val="24"/>
          <w:szCs w:val="24"/>
        </w:rPr>
        <w:t xml:space="preserve">9. Центр производит оплату адвокату на расчетный счет адвоката, в срок не позднее десяти рабочих дней после вынесения решения об оплате.</w:t>
      </w:r>
    </w:p>
    <w:p>
      <w:pPr>
        <w:spacing w:after="60"/>
        <w:ind w:firstLine="567"/>
        <w:jc w:val="both"/>
      </w:pPr>
      <w:r>
        <w:rPr>
          <w:rFonts w:ascii="Arial" w:cs="Arial" w:eastAsia="Arial" w:hAnsi="Arial"/>
          <w:sz w:val="24"/>
          <w:szCs w:val="24"/>
        </w:rPr>
        <w:t xml:space="preserve">Удержание подоходного налога и отчисления в Социальный фонд Кыргызской Республики производятся в порядке, установленном налоговым законодательством и законодательством в сфере регулирования тарифов страховых взносов по государственному социальному страхованию.</w:t>
      </w:r>
    </w:p>
    <w:p>
      <w:pPr>
        <w:spacing w:after="60"/>
        <w:ind w:firstLine="567"/>
        <w:jc w:val="both"/>
      </w:pPr>
      <w:r>
        <w:rPr>
          <w:rFonts w:ascii="Arial" w:cs="Arial" w:eastAsia="Arial" w:hAnsi="Arial"/>
          <w:sz w:val="24"/>
          <w:szCs w:val="24"/>
        </w:rPr>
        <w:t xml:space="preserve">10. Расходы адвоката, связанные с командировкой, возмещаются за счет средств республиканского бюджета в соответствии с </w:t>
      </w:r>
      <w:hyperlink w:history="1" r:id="rIdbpxpzhwx93mjp3hs_epa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установлении норм командировочных расходов и порядке их возмещения" от 26 августа 2008 года № 471.</w:t>
      </w:r>
    </w:p>
    <w:p>
      <w:pPr>
        <w:spacing w:after="60"/>
        <w:ind w:firstLine="567"/>
        <w:jc w:val="both"/>
      </w:pPr>
      <w:r>
        <w:rPr>
          <w:rFonts w:ascii="Arial" w:cs="Arial" w:eastAsia="Arial" w:hAnsi="Arial"/>
          <w:sz w:val="24"/>
          <w:szCs w:val="24"/>
        </w:rPr>
        <w:t xml:space="preserve">11. Направление адвоката в командировку производится на основании решения координатора и оформляется выдачей командировочного удостоверения. Адвокат обращается к координатору с мотивированным заявлением на командировку.</w:t>
      </w:r>
    </w:p>
    <w:p>
      <w:pPr>
        <w:spacing w:after="60"/>
        <w:ind w:firstLine="567"/>
        <w:jc w:val="both"/>
      </w:pPr>
      <w:r>
        <w:rPr>
          <w:rFonts w:ascii="Arial" w:cs="Arial" w:eastAsia="Arial" w:hAnsi="Arial"/>
          <w:sz w:val="24"/>
          <w:szCs w:val="24"/>
        </w:rPr>
        <w:t xml:space="preserve">Координатор также вправе принять решение о командировании адвоката с территории одной административно-территориальной единицы на другую, в случае отсутствия адвоката системы гарантированной государством юридической помощи на территории определенной административно-территориальной единице.</w:t>
      </w:r>
    </w:p>
    <w:p>
      <w:pPr>
        <w:spacing w:after="60"/>
        <w:ind w:firstLine="567"/>
        <w:jc w:val="both"/>
      </w:pPr>
      <w:r>
        <w:rPr>
          <w:rFonts w:ascii="Arial" w:cs="Arial" w:eastAsia="Arial" w:hAnsi="Arial"/>
          <w:sz w:val="24"/>
          <w:szCs w:val="24"/>
        </w:rPr>
        <w:t xml:space="preserve">Решение об оплате расходов адвоката, связанных с командировкой, принимается координатором в течение трех рабочих дней после представления адвокатом подтверждающих документов.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duhzs-hacafp-pfalfpgr">
        <w:r>
          <w:rPr>
            <w:rFonts w:ascii="Arial" w:cs="Arial" w:eastAsia="Arial" w:hAnsi="Arial"/>
            <w:i/>
            <w:iCs/>
            <w:color w:val="1D4ED8"/>
            <w:sz w:val="24"/>
            <w:szCs w:val="24"/>
            <w:u w:val="single"/>
          </w:rPr>
          <w:t xml:space="preserve">1 декабря 2020 года № 587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Оплата расходов адвоката, связанных с командировкой, осуществляется Центром в течение десяти рабочих дней с момента вынесения решения координатором.</w:t>
      </w:r>
    </w:p>
    <w:p>
      <w:pPr>
        <w:spacing w:after="60"/>
        <w:ind w:firstLine="567"/>
        <w:jc w:val="both"/>
      </w:pPr>
      <w:r>
        <w:rPr>
          <w:rFonts w:ascii="Arial" w:cs="Arial" w:eastAsia="Arial" w:hAnsi="Arial"/>
          <w:sz w:val="24"/>
          <w:szCs w:val="24"/>
        </w:rPr>
        <w:t xml:space="preserve">13. Контроль за исполнением решений об оплате адвокатам за оказание квалифицированной юридической помощи получателям и о возмещении расходов адвокатам осуществляет Министерство юстиции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1b1rzmzoh-f2go41bj8j">
      <w:r>
        <w:rPr>
          <w:rFonts w:ascii="Arial" w:cs="Arial" w:eastAsia="Arial" w:hAnsi="Arial"/>
          <w:color w:val="132D3F"/>
          <w:sz w:val="16"/>
          <w:szCs w:val="16"/>
          <w:u w:val="single"/>
        </w:rPr>
        <w:t xml:space="preserve">dalil.kg/document/12788</w:t>
      </w:r>
    </w:hyperlink>
  </w:p>
  <w:p>
    <w:pPr>
      <w:spacing w:after="0" w:before="40"/>
      <w:jc w:val="center"/>
    </w:pPr>
    <w:hyperlink w:history="1" r:id="rIdl1zim-ejkaxbmnst_gqs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le0bqkkhr632xzdfn7yo" Type="http://schemas.openxmlformats.org/officeDocument/2006/relationships/hyperlink" Target="https://dalil.kg/document/160344" TargetMode="External"/><Relationship Id="rIdzeegpjnjd1v-rge_yzgvc" Type="http://schemas.openxmlformats.org/officeDocument/2006/relationships/hyperlink" Target="https://dalil.kg/document/12787" TargetMode="External"/><Relationship Id="rIdzvna_uhkcyp-yy57vwvci" Type="http://schemas.openxmlformats.org/officeDocument/2006/relationships/hyperlink" Target="https://dalil.kg/document/157845" TargetMode="External"/><Relationship Id="rIdxocorr9ea4-akr5i23pdf" Type="http://schemas.openxmlformats.org/officeDocument/2006/relationships/hyperlink" Target="https://dalil.kg/document/111480" TargetMode="External"/><Relationship Id="rIdbpxpzhwx93mjp3hs_epaa" Type="http://schemas.openxmlformats.org/officeDocument/2006/relationships/hyperlink" Target="https://dalil.kg/document/59373" TargetMode="External"/><Relationship Id="rIdduhzs-hacafp-pfalfpgr" Type="http://schemas.openxmlformats.org/officeDocument/2006/relationships/hyperlink" Target="https://dalil.kg/document/157845"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1b1rzmzoh-f2go41bj8j" Type="http://schemas.openxmlformats.org/officeDocument/2006/relationships/hyperlink" Target="https://dalil.kg/document/12788" TargetMode="External"/><Relationship Id="rIdl1zim-ejkaxbmnst_gqs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2026-09-25T06:48:04.437Z</dcterms:created>
  <dcterms:modified xsi:type="dcterms:W3CDTF">2026-09-25T06:48:04.437Z</dcterms:modified>
</cp:coreProperties>
</file>

<file path=docProps/custom.xml><?xml version="1.0" encoding="utf-8"?>
<Properties xmlns="http://schemas.openxmlformats.org/officeDocument/2006/custom-properties" xmlns:vt="http://schemas.openxmlformats.org/officeDocument/2006/docPropsVTypes"/>
</file>