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25 декабря 2018 года № 613</w:t>
      </w:r>
    </w:p>
    <w:p>
      <w:pPr>
        <w:spacing w:after="120"/>
        <w:jc w:val="both"/>
      </w:pPr>
      <w:r>
        <w:rPr>
          <w:rFonts w:ascii="Arial" w:cs="Arial" w:eastAsia="Arial" w:hAnsi="Arial"/>
          <w:sz w:val="28"/>
          <w:szCs w:val="28"/>
        </w:rPr>
        <w:t xml:space="preserve">О внесении изменений в постановление Правительства Кыргызской Республики "Об утверждении Инструкции по разработке проектов подзаконных актов Кыргызской Республики" от 31 мая 2017 года № 313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совершенствования нормотворческой деятельности Правительства Кыргызской Республики и повышения качества проектов нормативных правовых актов,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5ufm9nczafntchthk8ek8">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nkraqrndk8ep-2d4mim_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iiaog5iany6sx8blmzxvy">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разработке проектов подзаконных актов Кыргызской Республики" от 31 мая 2017 года № 313 следующие изменения:</w:t>
      </w:r>
    </w:p>
    <w:p>
      <w:pPr>
        <w:spacing w:after="120"/>
        <w:jc w:val="both"/>
      </w:pPr>
      <w:r>
        <w:rPr>
          <w:rFonts w:ascii="Arial" w:cs="Arial" w:eastAsia="Arial" w:hAnsi="Arial"/>
          <w:sz w:val="24"/>
          <w:szCs w:val="24"/>
        </w:rPr>
        <w:t xml:space="preserve">в </w:t>
      </w:r>
      <w:hyperlink w:history="1" r:id="rIdjzvxnecgnvbwxizyo1ar1">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разработке проектов подзаконных актов Кыргызской Республики, утвержденной вышеуказанным </w:t>
      </w:r>
      <w:hyperlink w:history="1" r:id="rId4kalwa-pnpfhke64zle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w:t>
      </w:r>
    </w:p>
    <w:p>
      <w:pPr>
        <w:spacing w:after="120"/>
        <w:jc w:val="both"/>
      </w:pPr>
      <w:r>
        <w:rPr>
          <w:rFonts w:ascii="Arial" w:cs="Arial" w:eastAsia="Arial" w:hAnsi="Arial"/>
          <w:sz w:val="24"/>
          <w:szCs w:val="24"/>
        </w:rPr>
        <w:t xml:space="preserve">- пункт 15 дополнить подпунктом 4 следующего содержания:</w:t>
      </w:r>
    </w:p>
    <w:p>
      <w:pPr>
        <w:spacing w:after="120"/>
        <w:jc w:val="both"/>
      </w:pPr>
      <w:r>
        <w:rPr>
          <w:rFonts w:ascii="Arial" w:cs="Arial" w:eastAsia="Arial" w:hAnsi="Arial"/>
          <w:sz w:val="24"/>
          <w:szCs w:val="24"/>
        </w:rPr>
        <w:t xml:space="preserve">"4) наименование проекта подзаконного акта, согласно которому вносятся изменения в несколько решений Правительства Кыргызской Республики, должно содержать краткое указание на сферу регулируемых общественных отношений или может содержать указание на вопросы, подлежащие регулированию данным проектом подзаконного акта (если из наименования проекта подзаконного акта нельзя четко определить сферу регулируемых общественных отношений).";</w:t>
      </w:r>
    </w:p>
    <w:p>
      <w:pPr>
        <w:spacing w:after="120"/>
        <w:jc w:val="both"/>
      </w:pPr>
      <w:r>
        <w:rPr>
          <w:rFonts w:ascii="Arial" w:cs="Arial" w:eastAsia="Arial" w:hAnsi="Arial"/>
          <w:sz w:val="24"/>
          <w:szCs w:val="24"/>
        </w:rPr>
        <w:t xml:space="preserve">- абзац первый пункта 20 изложить в следующей редакции:</w:t>
      </w:r>
    </w:p>
    <w:p>
      <w:pPr>
        <w:spacing w:after="120"/>
        <w:jc w:val="both"/>
      </w:pPr>
      <w:r>
        <w:rPr>
          <w:rFonts w:ascii="Arial" w:cs="Arial" w:eastAsia="Arial" w:hAnsi="Arial"/>
          <w:sz w:val="24"/>
          <w:szCs w:val="24"/>
        </w:rPr>
        <w:t xml:space="preserve">"20. Проект подзаконного акта имеет преамбулу, которая представляет собой самостоятельную часть подзаконного акта, содержащую информацию о целях его принятия, ссылку на соответствующие статьи и пункты </w:t>
      </w:r>
      <w:hyperlink w:history="1" r:id="rIdb55ysxulfal_y-1pqrcx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законов Кыргызской Республики, актов Президента Кыргызской Республики, постановлений Жогорку Кенеша Кыргызской Республики и вступивших в установленном законом порядке в силу международных договоров, участницей которых является Кыргызская Республика, в соответствии с которыми принимается проект подзаконного акта. Включение нормативных предписаний в преамбулу не допускается.";</w:t>
      </w:r>
    </w:p>
    <w:p>
      <w:pPr>
        <w:spacing w:after="120"/>
        <w:jc w:val="both"/>
      </w:pPr>
      <w:r>
        <w:rPr>
          <w:rFonts w:ascii="Arial" w:cs="Arial" w:eastAsia="Arial" w:hAnsi="Arial"/>
          <w:sz w:val="24"/>
          <w:szCs w:val="24"/>
        </w:rPr>
        <w:t xml:space="preserve">- в абзаце третьем пункта 22 цифры "13" заменить цифрами "14";</w:t>
      </w:r>
    </w:p>
    <w:p>
      <w:pPr>
        <w:spacing w:after="120"/>
        <w:jc w:val="both"/>
      </w:pPr>
      <w:r>
        <w:rPr>
          <w:rFonts w:ascii="Arial" w:cs="Arial" w:eastAsia="Arial" w:hAnsi="Arial"/>
          <w:sz w:val="24"/>
          <w:szCs w:val="24"/>
        </w:rPr>
        <w:t xml:space="preserve">- пункт 25 изложить в следующей редакции:</w:t>
      </w:r>
    </w:p>
    <w:p>
      <w:pPr>
        <w:spacing w:after="120"/>
        <w:jc w:val="both"/>
      </w:pPr>
      <w:r>
        <w:rPr>
          <w:rFonts w:ascii="Arial" w:cs="Arial" w:eastAsia="Arial" w:hAnsi="Arial"/>
          <w:sz w:val="24"/>
          <w:szCs w:val="24"/>
        </w:rPr>
        <w:t xml:space="preserve">"25. Близкие по содержанию пункты значительных по объему проектов подзаконных актов могут объединяться в главы.</w:t>
      </w:r>
    </w:p>
    <w:p>
      <w:pPr>
        <w:spacing w:after="120"/>
        <w:jc w:val="both"/>
      </w:pPr>
      <w:r>
        <w:rPr>
          <w:rFonts w:ascii="Arial" w:cs="Arial" w:eastAsia="Arial" w:hAnsi="Arial"/>
          <w:sz w:val="24"/>
          <w:szCs w:val="24"/>
        </w:rPr>
        <w:t xml:space="preserve">Наименование структурного элемента "Глава" пишется с первой прописной буквы, по центру страницы, полужирным шрифтом, обозначается арабскими цифрами с точкой и имеет наименование.</w:t>
      </w:r>
    </w:p>
    <w:p>
      <w:pPr>
        <w:spacing w:after="120"/>
        <w:jc w:val="both"/>
      </w:pPr>
      <w:r>
        <w:rPr>
          <w:rFonts w:ascii="Arial" w:cs="Arial" w:eastAsia="Arial" w:hAnsi="Arial"/>
          <w:sz w:val="24"/>
          <w:szCs w:val="24"/>
        </w:rPr>
        <w:t xml:space="preserve">Наименование главы начинается с прописной буквы, выделяется полужирным шрифтом и не завершается точкой.";</w:t>
      </w:r>
    </w:p>
    <w:p>
      <w:pPr>
        <w:spacing w:after="120"/>
        <w:jc w:val="both"/>
      </w:pPr>
      <w:r>
        <w:rPr>
          <w:rFonts w:ascii="Arial" w:cs="Arial" w:eastAsia="Arial" w:hAnsi="Arial"/>
          <w:sz w:val="24"/>
          <w:szCs w:val="24"/>
        </w:rPr>
        <w:t xml:space="preserve">- абзац второй пункта 32 изложить в следующей редакции:</w:t>
      </w:r>
    </w:p>
    <w:p>
      <w:pPr>
        <w:spacing w:after="120"/>
        <w:jc w:val="both"/>
      </w:pPr>
      <w:r>
        <w:rPr>
          <w:rFonts w:ascii="Arial" w:cs="Arial" w:eastAsia="Arial" w:hAnsi="Arial"/>
          <w:sz w:val="24"/>
          <w:szCs w:val="24"/>
        </w:rPr>
        <w:t xml:space="preserve">"В случае если в проекте подзаконного акта содержится неоднократное упоминание государственного органа (организации), рекомендуется указывать его как "уполномоченный государственный орган в сфере..." (например, уполномоченный государственный орган в сфере образования, здравоохранения, обороны и т.д.).";</w:t>
      </w:r>
    </w:p>
    <w:p>
      <w:pPr>
        <w:spacing w:after="120"/>
        <w:jc w:val="both"/>
      </w:pPr>
      <w:r>
        <w:rPr>
          <w:rFonts w:ascii="Arial" w:cs="Arial" w:eastAsia="Arial" w:hAnsi="Arial"/>
          <w:sz w:val="24"/>
          <w:szCs w:val="24"/>
        </w:rPr>
        <w:t xml:space="preserve">- дополнить пунктами 37-1 и 37-2 следующего содержания:</w:t>
      </w:r>
    </w:p>
    <w:p>
      <w:pPr>
        <w:spacing w:after="120"/>
        <w:jc w:val="both"/>
      </w:pPr>
      <w:r>
        <w:rPr>
          <w:rFonts w:ascii="Arial" w:cs="Arial" w:eastAsia="Arial" w:hAnsi="Arial"/>
          <w:sz w:val="24"/>
          <w:szCs w:val="24"/>
        </w:rPr>
        <w:t xml:space="preserve">"37-1. Не допускаются бланкетные ссылки на законодательство в целом (например, "регулируются в соответствии с законодательством").</w:t>
      </w:r>
    </w:p>
    <w:p>
      <w:pPr>
        <w:spacing w:after="120"/>
        <w:jc w:val="both"/>
      </w:pPr>
      <w:r>
        <w:rPr>
          <w:rFonts w:ascii="Arial" w:cs="Arial" w:eastAsia="Arial" w:hAnsi="Arial"/>
          <w:sz w:val="24"/>
          <w:szCs w:val="24"/>
        </w:rPr>
        <w:t xml:space="preserve">37-2. В тексте проекта подзаконного акта недопустимы ссылки на нормативные предписания других нормативных правовых актов, которые, в свою очередь, являются отсылочными.";</w:t>
      </w:r>
    </w:p>
    <w:p>
      <w:pPr>
        <w:spacing w:after="120"/>
        <w:jc w:val="both"/>
      </w:pPr>
      <w:r>
        <w:rPr>
          <w:rFonts w:ascii="Arial" w:cs="Arial" w:eastAsia="Arial" w:hAnsi="Arial"/>
          <w:sz w:val="24"/>
          <w:szCs w:val="24"/>
        </w:rPr>
        <w:t xml:space="preserve">- абзац третий примера 2 пункта 42 изложить в следующей редакции:</w:t>
      </w:r>
    </w:p>
    <w:p>
      <w:pPr>
        <w:spacing w:after="120"/>
        <w:jc w:val="both"/>
      </w:pPr>
      <w:r>
        <w:rPr>
          <w:rFonts w:ascii="Arial" w:cs="Arial" w:eastAsia="Arial" w:hAnsi="Arial"/>
          <w:sz w:val="24"/>
          <w:szCs w:val="24"/>
        </w:rPr>
        <w:t xml:space="preserve">"приложение 2 к вышеуказанному постановлению изложить в редакции согласно приложению к настоящему постановлению;";</w:t>
      </w:r>
    </w:p>
    <w:p>
      <w:pPr>
        <w:spacing w:after="120"/>
        <w:jc w:val="both"/>
      </w:pPr>
      <w:r>
        <w:rPr>
          <w:rFonts w:ascii="Arial" w:cs="Arial" w:eastAsia="Arial" w:hAnsi="Arial"/>
          <w:sz w:val="24"/>
          <w:szCs w:val="24"/>
        </w:rPr>
        <w:t xml:space="preserve">- абзац седьмой примера пункта 43 перед словами "в пункте 16" дополнить знаком "-";</w:t>
      </w:r>
    </w:p>
    <w:p>
      <w:pPr>
        <w:spacing w:after="120"/>
        <w:jc w:val="both"/>
      </w:pPr>
      <w:r>
        <w:rPr>
          <w:rFonts w:ascii="Arial" w:cs="Arial" w:eastAsia="Arial" w:hAnsi="Arial"/>
          <w:sz w:val="24"/>
          <w:szCs w:val="24"/>
        </w:rPr>
        <w:t xml:space="preserve">- абзац третий пункта 46 дополнить предложением вторым следующего содержания:</w:t>
      </w:r>
    </w:p>
    <w:p>
      <w:pPr>
        <w:spacing w:after="120"/>
        <w:jc w:val="both"/>
      </w:pPr>
      <w:r>
        <w:rPr>
          <w:rFonts w:ascii="Arial" w:cs="Arial" w:eastAsia="Arial" w:hAnsi="Arial"/>
          <w:sz w:val="24"/>
          <w:szCs w:val="24"/>
        </w:rPr>
        <w:t xml:space="preserve">"Необходимая в таких случаях замена знака препинания осуществляется при подготовке текущей редакции подзаконного акта (без оговорки в тексте проекта подзаконного акта).";</w:t>
      </w:r>
    </w:p>
    <w:p>
      <w:pPr>
        <w:spacing w:after="120"/>
        <w:jc w:val="both"/>
      </w:pPr>
      <w:r>
        <w:rPr>
          <w:rFonts w:ascii="Arial" w:cs="Arial" w:eastAsia="Arial" w:hAnsi="Arial"/>
          <w:sz w:val="24"/>
          <w:szCs w:val="24"/>
        </w:rPr>
        <w:t xml:space="preserve">- дополнить пунктом 48-1 следующего содержания:</w:t>
      </w:r>
    </w:p>
    <w:p>
      <w:pPr>
        <w:spacing w:after="120"/>
        <w:jc w:val="both"/>
      </w:pPr>
      <w:r>
        <w:rPr>
          <w:rFonts w:ascii="Arial" w:cs="Arial" w:eastAsia="Arial" w:hAnsi="Arial"/>
          <w:sz w:val="24"/>
          <w:szCs w:val="24"/>
        </w:rPr>
        <w:t xml:space="preserve">"48-1. При дополнении структурного элемента подзаконного акта словами или цифрами, располагаемыми в начале предложения, указываются слова или цифры, перед которыми предлагается внести дополнения.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пункт 3 перед словами "порядок, форма и регистрация" дополнить словами "сроки, условия,";</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абзаце пятом примера пункта 49 слова "в подпункте "в)" заменить словами "в подпункте "в";</w:t>
      </w:r>
    </w:p>
    <w:p>
      <w:pPr>
        <w:spacing w:after="120"/>
        <w:jc w:val="both"/>
      </w:pPr>
      <w:r>
        <w:rPr>
          <w:rFonts w:ascii="Arial" w:cs="Arial" w:eastAsia="Arial" w:hAnsi="Arial"/>
          <w:sz w:val="24"/>
          <w:szCs w:val="24"/>
        </w:rPr>
        <w:t xml:space="preserve">- дополнить пунктами 49-1 и 49-2 следующего содержания:</w:t>
      </w:r>
    </w:p>
    <w:p>
      <w:pPr>
        <w:spacing w:after="120"/>
        <w:jc w:val="both"/>
      </w:pPr>
      <w:r>
        <w:rPr>
          <w:rFonts w:ascii="Arial" w:cs="Arial" w:eastAsia="Arial" w:hAnsi="Arial"/>
          <w:sz w:val="24"/>
          <w:szCs w:val="24"/>
        </w:rPr>
        <w:t xml:space="preserve">"49-1. Внесение изменений в обобщенной форме в подзаконный акт (в том числе замена слов с использованием формулировки "по всему тексту подзаконного акта") не допускается.</w:t>
      </w:r>
    </w:p>
    <w:p>
      <w:pPr>
        <w:spacing w:after="120"/>
        <w:jc w:val="both"/>
      </w:pPr>
      <w:r>
        <w:rPr>
          <w:rFonts w:ascii="Arial" w:cs="Arial" w:eastAsia="Arial" w:hAnsi="Arial"/>
          <w:sz w:val="24"/>
          <w:szCs w:val="24"/>
        </w:rPr>
        <w:t xml:space="preserve">Если одни и те же заменяемые слова (слово) в тексте структурного элемента начинаются с прописной или строчной буквы; требуют постановки или исключения после них (перед ними) определенного знака препинания и т.п., то каждое предусматриваемое изменение должно согласовываться с конкретным контекстом.</w:t>
      </w:r>
    </w:p>
    <w:p>
      <w:pPr>
        <w:spacing w:after="120"/>
        <w:jc w:val="both"/>
      </w:pPr>
      <w:r>
        <w:rPr>
          <w:rFonts w:ascii="Arial" w:cs="Arial" w:eastAsia="Arial" w:hAnsi="Arial"/>
          <w:sz w:val="24"/>
          <w:szCs w:val="24"/>
        </w:rPr>
        <w:t xml:space="preserve">При этом каждое изменение должно быть оформлено отдельно, с указанием конкретного структурного элемента.</w:t>
      </w:r>
    </w:p>
    <w:p>
      <w:pPr>
        <w:spacing w:after="120"/>
        <w:jc w:val="both"/>
      </w:pPr>
      <w:r>
        <w:rPr>
          <w:rFonts w:ascii="Arial" w:cs="Arial" w:eastAsia="Arial" w:hAnsi="Arial"/>
          <w:sz w:val="24"/>
          <w:szCs w:val="24"/>
        </w:rPr>
        <w:t xml:space="preserve">49-2. Если в подзаконном акте или его структурном элементе предусматривается замена слова или слов в нескольких случаях и заменяемое слово или слова употреблены в разных числах и падежах либо в одном и том же числе, но в разных падежах, и никаких других изменений не предусмотрено, то применяется следующая формулировка: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в пункте 10 слова "управление социальной защиты" в различных падежах заменить словами "территориальное подразделение" в соответствующих падежах;</w:t>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в пунктах 2 и 10 слова "по назначению государственных пособий" и слова "отдел по назначению денежных компенсаций" в различных падежах заменить словами "отдел назначения" в соответствующих падежах.</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73:</w:t>
      </w:r>
    </w:p>
    <w:p>
      <w:pPr>
        <w:spacing w:after="120"/>
        <w:jc w:val="both"/>
      </w:pPr>
      <w:r>
        <w:rPr>
          <w:rFonts w:ascii="Arial" w:cs="Arial" w:eastAsia="Arial" w:hAnsi="Arial"/>
          <w:sz w:val="24"/>
          <w:szCs w:val="24"/>
        </w:rPr>
        <w:t xml:space="preserve">абзац второй признать утратившим силу;</w:t>
      </w:r>
    </w:p>
    <w:p>
      <w:pPr>
        <w:spacing w:after="120"/>
        <w:jc w:val="both"/>
      </w:pPr>
      <w:r>
        <w:rPr>
          <w:rFonts w:ascii="Arial" w:cs="Arial" w:eastAsia="Arial" w:hAnsi="Arial"/>
          <w:sz w:val="24"/>
          <w:szCs w:val="24"/>
        </w:rPr>
        <w:t xml:space="preserve">пример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СПРАВКА-ОБОСНОВАНИЕ
 к проекту постановления Правительства Кыргызской Республики "О внесении изменений в постановление Правительства Кыргызской Республики "О Регламенте Правительства Кыргызской Республики" от 10 июня 2013 года № 341"</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примере пункта 82 слова "Сравнительная таблица" заменить словами "СРАВНИТЕЛЬНАЯ ТАБЛИЦА".</w:t>
      </w:r>
    </w:p>
    <w:p>
      <w:pPr>
        <w:spacing w:after="120"/>
        <w:jc w:val="both"/>
      </w:pPr>
      <w:r>
        <w:rPr>
          <w:rFonts w:ascii="Arial" w:cs="Arial" w:eastAsia="Arial" w:hAnsi="Arial"/>
          <w:sz w:val="24"/>
          <w:szCs w:val="24"/>
        </w:rPr>
        <w:t xml:space="preserve">2.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28 декабря 2018 года </w:t>
      </w:r>
      <w:r>
        <w:rPr>
          <w:rFonts w:ascii="Arial" w:cs="Arial" w:eastAsia="Arial" w:hAnsi="Arial"/>
          <w:i/>
          <w:iCs/>
          <w:sz w:val="24"/>
          <w:szCs w:val="24"/>
        </w:rPr>
        <w:t xml:space="preserve">N </w:t>
      </w:r>
      <w:r>
        <w:rPr>
          <w:rFonts w:ascii="Arial" w:cs="Arial" w:eastAsia="Arial" w:hAnsi="Arial"/>
          <w:i/>
          <w:iCs/>
          <w:sz w:val="24"/>
          <w:szCs w:val="24"/>
        </w:rPr>
        <w:t xml:space="preserve">106</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6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0dutlm_e-fwr-y66t8m6">
      <w:r>
        <w:rPr>
          <w:rFonts w:ascii="Arial" w:cs="Arial" w:eastAsia="Arial" w:hAnsi="Arial"/>
          <w:color w:val="132D3F"/>
          <w:sz w:val="16"/>
          <w:szCs w:val="16"/>
          <w:u w:val="single"/>
        </w:rPr>
        <w:t xml:space="preserve">dalil.kg/document/12813</w:t>
      </w:r>
    </w:hyperlink>
  </w:p>
  <w:p>
    <w:pPr>
      <w:spacing w:after="0" w:before="40"/>
      <w:jc w:val="center"/>
    </w:pPr>
    <w:hyperlink w:history="1" r:id="rIdscclhvcobxpponwiqil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ufm9nczafntchthk8ek8" Type="http://schemas.openxmlformats.org/officeDocument/2006/relationships/hyperlink" Target="https://dalil.kg/document/203685" TargetMode="External"/><Relationship Id="rIdnkraqrndk8ep-2d4mim_x" Type="http://schemas.openxmlformats.org/officeDocument/2006/relationships/hyperlink" Target="https://dalil.kg/document/100058" TargetMode="External"/><Relationship Id="rIdiiaog5iany6sx8blmzxvy" Type="http://schemas.openxmlformats.org/officeDocument/2006/relationships/hyperlink" Target="https://dalil.kg/document/100059" TargetMode="External"/><Relationship Id="rIdjzvxnecgnvbwxizyo1ar1" Type="http://schemas.openxmlformats.org/officeDocument/2006/relationships/hyperlink" Target="https://dalil.kg/document/100059" TargetMode="External"/><Relationship Id="rId4kalwa-pnpfhke64zleg-" Type="http://schemas.openxmlformats.org/officeDocument/2006/relationships/hyperlink" Target="https://dalil.kg/document/100058" TargetMode="External"/><Relationship Id="rIdb55ysxulfal_y-1pqrcxi"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0dutlm_e-fwr-y66t8m6" Type="http://schemas.openxmlformats.org/officeDocument/2006/relationships/hyperlink" Target="https://dalil.kg/document/12813" TargetMode="External"/><Relationship Id="rIdscclhvcobxpponwiqil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2026-09-25T14:52:40.305Z</dcterms:created>
  <dcterms:modified xsi:type="dcterms:W3CDTF">2026-09-25T14:52:40.305Z</dcterms:modified>
</cp:coreProperties>
</file>

<file path=docProps/custom.xml><?xml version="1.0" encoding="utf-8"?>
<Properties xmlns="http://schemas.openxmlformats.org/officeDocument/2006/custom-properties" xmlns:vt="http://schemas.openxmlformats.org/officeDocument/2006/docPropsVTypes"/>
</file>