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right"/>
      </w:pPr>
      <w:hyperlink w:history="1" r:id="rIdiuquq8u0xhuxnsbfxzkv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3 марта 2009 года N 138</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мониторинге и индикаторах продовольственной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Оценка продовольственной безопасности государства</w:t>
      </w:r>
    </w:p>
    <w:p>
      <w:pPr>
        <w:spacing w:after="120"/>
        <w:jc w:val="both"/>
      </w:pPr>
      <w:r>
        <w:rPr>
          <w:rFonts w:ascii="Arial" w:cs="Arial" w:eastAsia="Arial" w:hAnsi="Arial"/>
          <w:sz w:val="24"/>
          <w:szCs w:val="24"/>
        </w:rPr>
        <w:t xml:space="preserve">III. Критерии оценки уровня продовольственной безопасности Кыргызской Республики</w:t>
      </w:r>
    </w:p>
    <w:p>
      <w:pPr>
        <w:spacing w:after="120"/>
        <w:jc w:val="both"/>
      </w:pPr>
      <w:r>
        <w:rPr>
          <w:rFonts w:ascii="Arial" w:cs="Arial" w:eastAsia="Arial" w:hAnsi="Arial"/>
          <w:sz w:val="24"/>
          <w:szCs w:val="24"/>
        </w:rPr>
        <w:t xml:space="preserve">IV. Показатели оценки продовольственной безопасности Кыргызской Республики</w:t>
      </w:r>
    </w:p>
    <w:p>
      <w:pPr>
        <w:spacing w:after="120"/>
        <w:jc w:val="both"/>
      </w:pPr>
      <w:r>
        <w:rPr>
          <w:rFonts w:ascii="Arial" w:cs="Arial" w:eastAsia="Arial" w:hAnsi="Arial"/>
          <w:sz w:val="24"/>
          <w:szCs w:val="24"/>
        </w:rPr>
        <w:t xml:space="preserve">V. Уровни продовольственной безопасности Кыргызской Республики</w:t>
      </w:r>
    </w:p>
    <w:p>
      <w:pPr>
        <w:spacing w:after="120"/>
        <w:jc w:val="both"/>
      </w:pPr>
      <w:r>
        <w:rPr>
          <w:rFonts w:ascii="Arial" w:cs="Arial" w:eastAsia="Arial" w:hAnsi="Arial"/>
          <w:sz w:val="24"/>
          <w:szCs w:val="24"/>
        </w:rPr>
        <w:t xml:space="preserve">VI. Органы ответственные за сбор информации, мониторинг индикаторов продовольственной безопасности на республиканском и региональном (местном) уровнях</w:t>
      </w:r>
    </w:p>
    <w:p>
      <w:pPr>
        <w:spacing w:after="120"/>
        <w:jc w:val="both"/>
      </w:pPr>
      <w:r>
        <w:rPr>
          <w:rFonts w:ascii="Arial" w:cs="Arial" w:eastAsia="Arial" w:hAnsi="Arial"/>
          <w:sz w:val="24"/>
          <w:szCs w:val="24"/>
        </w:rPr>
        <w:t xml:space="preserve">VII. Органы, ответственные за сбор информации по продовольственной безопасности Кыргызской Республики</w:t>
      </w:r>
    </w:p>
    <w:p>
      <w:pPr>
        <w:spacing w:after="120"/>
        <w:jc w:val="both"/>
      </w:pPr>
      <w:r>
        <w:rPr>
          <w:rFonts w:ascii="Arial" w:cs="Arial" w:eastAsia="Arial" w:hAnsi="Arial"/>
          <w:sz w:val="24"/>
          <w:szCs w:val="24"/>
        </w:rPr>
        <w:t xml:space="preserve">VIII. Методика определения основных индикаторов продовольственной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 мониторинге и индикаторах продовольственной безопасности Кыргызской Республики (далее - Положение), разработано в целях управления состоянием продовольственной безопасности в республике и в регионах, как важнейшего условия сохранения суверенитета и независимости, экономической стабильности и социальной устойчивости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осуществления мониторинга состояния продовольственной безопасности в республике и регионах настоящим Положением устанавливаются система мониторинга, перечень показателей, порядок сбора, обработки и анализа информации.</w:t>
      </w:r>
    </w:p>
    <w:p>
      <w:pPr>
        <w:spacing w:after="120"/>
        <w:jc w:val="both"/>
      </w:pPr>
      <w:r>
        <w:rPr>
          <w:rFonts w:ascii="Arial" w:cs="Arial" w:eastAsia="Arial" w:hAnsi="Arial"/>
          <w:sz w:val="24"/>
          <w:szCs w:val="24"/>
        </w:rPr>
        <w:t xml:space="preserve">2. Мониторинг состояния продовольственной безопасности соответствует этапам реализации задач стратегического и тактического планов развития экономики республики, государственной отчетности, содержит показатели, определяющие состояние продовольственной безопасности Кыргызской Республики.</w:t>
      </w:r>
    </w:p>
    <w:p>
      <w:pPr>
        <w:spacing w:after="120"/>
        <w:jc w:val="both"/>
      </w:pPr>
      <w:r>
        <w:rPr>
          <w:rFonts w:ascii="Arial" w:cs="Arial" w:eastAsia="Arial" w:hAnsi="Arial"/>
          <w:sz w:val="24"/>
          <w:szCs w:val="24"/>
        </w:rPr>
        <w:t xml:space="preserve">В перечень включены следующие показатели:</w:t>
      </w:r>
    </w:p>
    <w:p>
      <w:pPr>
        <w:spacing w:after="120"/>
        <w:jc w:val="both"/>
      </w:pPr>
      <w:r>
        <w:rPr>
          <w:rFonts w:ascii="Arial" w:cs="Arial" w:eastAsia="Arial" w:hAnsi="Arial"/>
          <w:sz w:val="24"/>
          <w:szCs w:val="24"/>
        </w:rPr>
        <w:t xml:space="preserve">- о степени продовольственной безопасности республики;</w:t>
      </w:r>
    </w:p>
    <w:p>
      <w:pPr>
        <w:spacing w:after="120"/>
        <w:jc w:val="both"/>
      </w:pPr>
      <w:r>
        <w:rPr>
          <w:rFonts w:ascii="Arial" w:cs="Arial" w:eastAsia="Arial" w:hAnsi="Arial"/>
          <w:sz w:val="24"/>
          <w:szCs w:val="24"/>
        </w:rPr>
        <w:t xml:space="preserve">- производства базовых продуктов питания для оценки уровня национальной продовольственной безопасности в разрезе регионов;</w:t>
      </w:r>
    </w:p>
    <w:p>
      <w:pPr>
        <w:spacing w:after="120"/>
        <w:jc w:val="both"/>
      </w:pPr>
      <w:r>
        <w:rPr>
          <w:rFonts w:ascii="Arial" w:cs="Arial" w:eastAsia="Arial" w:hAnsi="Arial"/>
          <w:sz w:val="24"/>
          <w:szCs w:val="24"/>
        </w:rPr>
        <w:t xml:space="preserve">- об уровне потребления населением республики (в том числе в разрезе регионов) продовольствия в соответствии с физиологической и минимальными нормами потребления, утвержденные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об объемах продовольственного внутреннего рынка, уровне собственного производства по основным продуктам питания и уровне импорта в республику;</w:t>
      </w:r>
    </w:p>
    <w:p>
      <w:pPr>
        <w:spacing w:after="120"/>
        <w:jc w:val="both"/>
      </w:pPr>
      <w:r>
        <w:rPr>
          <w:rFonts w:ascii="Arial" w:cs="Arial" w:eastAsia="Arial" w:hAnsi="Arial"/>
          <w:sz w:val="24"/>
          <w:szCs w:val="24"/>
        </w:rPr>
        <w:t xml:space="preserve">- об уровне поддержки сельхозпроизводителей в пересчете на единицу национальной валюты произведенной продукции;</w:t>
      </w:r>
    </w:p>
    <w:p>
      <w:pPr>
        <w:spacing w:after="120"/>
        <w:jc w:val="both"/>
      </w:pPr>
      <w:r>
        <w:rPr>
          <w:rFonts w:ascii="Arial" w:cs="Arial" w:eastAsia="Arial" w:hAnsi="Arial"/>
          <w:sz w:val="24"/>
          <w:szCs w:val="24"/>
        </w:rPr>
        <w:t xml:space="preserve">- о развитии продовольственных рынков и их влиянии на продовольственное обеспечение населения;</w:t>
      </w:r>
    </w:p>
    <w:p>
      <w:pPr>
        <w:spacing w:after="120"/>
        <w:jc w:val="both"/>
      </w:pPr>
      <w:r>
        <w:rPr>
          <w:rFonts w:ascii="Arial" w:cs="Arial" w:eastAsia="Arial" w:hAnsi="Arial"/>
          <w:sz w:val="24"/>
          <w:szCs w:val="24"/>
        </w:rPr>
        <w:t xml:space="preserve">- о расходах населения на закупку продуктов питания.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Оценка продовольственной безопасности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Продовольственная безопасность - состояние экономики Кыргызской Республики, при котором обеспечивается продовольственная независимость республики и гарантируется физическая и экономическая доступность продовольствия для населения в соответствии с установленными минимальными нормами потребления продуктов питания.</w:t>
      </w:r>
    </w:p>
    <w:p>
      <w:pPr>
        <w:spacing w:after="120"/>
        <w:jc w:val="both"/>
      </w:pPr>
      <w:r>
        <w:rPr>
          <w:rFonts w:ascii="Arial" w:cs="Arial" w:eastAsia="Arial" w:hAnsi="Arial"/>
          <w:sz w:val="24"/>
          <w:szCs w:val="24"/>
        </w:rPr>
        <w:t xml:space="preserve">Продовольственный кризис - ситуация, в которой обеспечение населения основными продуктами питания в соответствии с минимальными нормами потребления продуктов питания находится под угрозой на всей или значительной части территории Кыргызской Республики и данная угроза может быть устранена только с применением мер государственного регулирования.</w:t>
      </w:r>
    </w:p>
    <w:p>
      <w:pPr>
        <w:spacing w:after="120"/>
        <w:jc w:val="both"/>
      </w:pPr>
      <w:r>
        <w:rPr>
          <w:rFonts w:ascii="Arial" w:cs="Arial" w:eastAsia="Arial" w:hAnsi="Arial"/>
          <w:sz w:val="24"/>
          <w:szCs w:val="24"/>
        </w:rPr>
        <w:t xml:space="preserve">4. Продовольственная безопасность характеризуется следующими состояниями:</w:t>
      </w:r>
    </w:p>
    <w:p>
      <w:pPr>
        <w:spacing w:after="120"/>
        <w:jc w:val="both"/>
      </w:pPr>
      <w:r>
        <w:rPr>
          <w:rFonts w:ascii="Arial" w:cs="Arial" w:eastAsia="Arial" w:hAnsi="Arial"/>
          <w:sz w:val="24"/>
          <w:szCs w:val="24"/>
        </w:rPr>
        <w:t xml:space="preserve">хроническая продовольственная зависимость - дефицит продовольствия при наличии денег или наличие продовольствия при дефиците денег, когда потребление пищевых продуктов оказывается недостаточным постоянно в течение года из-за невозможности приобрести или невозможности произвести необходимое количество продовольствия;</w:t>
      </w:r>
    </w:p>
    <w:p>
      <w:pPr>
        <w:spacing w:after="120"/>
        <w:jc w:val="both"/>
      </w:pPr>
      <w:r>
        <w:rPr>
          <w:rFonts w:ascii="Arial" w:cs="Arial" w:eastAsia="Arial" w:hAnsi="Arial"/>
          <w:sz w:val="24"/>
          <w:szCs w:val="24"/>
        </w:rPr>
        <w:t xml:space="preserve">временная продовольственная зависимость (небезопасность) - периодическое нарушение стабильности в доступности продовольствия по причине роста цен на продукты питания, неурожаев или падения уровня доходов;</w:t>
      </w:r>
    </w:p>
    <w:p>
      <w:pPr>
        <w:spacing w:after="120"/>
        <w:jc w:val="both"/>
      </w:pPr>
      <w:r>
        <w:rPr>
          <w:rFonts w:ascii="Arial" w:cs="Arial" w:eastAsia="Arial" w:hAnsi="Arial"/>
          <w:sz w:val="24"/>
          <w:szCs w:val="24"/>
        </w:rPr>
        <w:t xml:space="preserve">потенциальная продовольственная небезопасность - уязвимость государства к внешним кризисам и потрясениям, вызывающим ухудшение конъюнктуры сельскохозяйственных и продовольственных рынков, торговые войны мировых конкурентов и тому подобное.</w:t>
      </w:r>
    </w:p>
    <w:p>
      <w:pPr>
        <w:spacing w:after="120"/>
        <w:jc w:val="both"/>
      </w:pPr>
      <w:r>
        <w:rPr>
          <w:rFonts w:ascii="Arial" w:cs="Arial" w:eastAsia="Arial" w:hAnsi="Arial"/>
          <w:sz w:val="24"/>
          <w:szCs w:val="24"/>
        </w:rPr>
        <w:t xml:space="preserve">5. Продовольственная зависимость может наступить в результате низкой эффективности агропромышленного производства. Вместе с тем продовольственная небезопасность может наступать не только при дефиците продукции, но и при экспорте, если он становится самоцелью (монокультурой), а также при возрастании обязательств по погашению внешнего долга при нестабильном курсе национальной валюты.</w:t>
      </w:r>
    </w:p>
    <w:p>
      <w:pPr>
        <w:spacing w:after="120"/>
        <w:jc w:val="both"/>
      </w:pPr>
      <w:r>
        <w:rPr>
          <w:rFonts w:ascii="Arial" w:cs="Arial" w:eastAsia="Arial" w:hAnsi="Arial"/>
          <w:sz w:val="24"/>
          <w:szCs w:val="24"/>
        </w:rPr>
        <w:t xml:space="preserve">6. Достижение продовольственной безопасности решается:</w:t>
      </w:r>
    </w:p>
    <w:p>
      <w:pPr>
        <w:spacing w:after="120"/>
        <w:jc w:val="both"/>
      </w:pPr>
      <w:r>
        <w:rPr>
          <w:rFonts w:ascii="Arial" w:cs="Arial" w:eastAsia="Arial" w:hAnsi="Arial"/>
          <w:sz w:val="24"/>
          <w:szCs w:val="24"/>
        </w:rPr>
        <w:t xml:space="preserve">- поддержанием снабжения продуктами на уровне, достаточном для здорового питания;</w:t>
      </w:r>
    </w:p>
    <w:p>
      <w:pPr>
        <w:spacing w:after="120"/>
        <w:jc w:val="both"/>
      </w:pPr>
      <w:r>
        <w:rPr>
          <w:rFonts w:ascii="Arial" w:cs="Arial" w:eastAsia="Arial" w:hAnsi="Arial"/>
          <w:sz w:val="24"/>
          <w:szCs w:val="24"/>
        </w:rPr>
        <w:t xml:space="preserve">- устранением зависимости от импорта и защита интересов производителей продукции.</w:t>
      </w:r>
    </w:p>
    <w:p>
      <w:pPr>
        <w:spacing w:after="120"/>
        <w:jc w:val="both"/>
      </w:pPr>
      <w:r>
        <w:rPr>
          <w:rFonts w:ascii="Arial" w:cs="Arial" w:eastAsia="Arial" w:hAnsi="Arial"/>
          <w:sz w:val="24"/>
          <w:szCs w:val="24"/>
        </w:rPr>
        <w:t xml:space="preserve">7. Степень продовольственной безопасности государства оценивается по трем уровням:</w:t>
      </w:r>
    </w:p>
    <w:p>
      <w:pPr>
        <w:spacing w:after="120"/>
        <w:jc w:val="both"/>
      </w:pPr>
      <w:r>
        <w:rPr>
          <w:rFonts w:ascii="Arial" w:cs="Arial" w:eastAsia="Arial" w:hAnsi="Arial"/>
          <w:sz w:val="24"/>
          <w:szCs w:val="24"/>
        </w:rPr>
        <w:t xml:space="preserve">- оптимальный (достаточный) - баланс ресурсов, достаточный для обеспечения внутреннего продовольственного рынка за счет собственного производства в пределах 80-85 процентов, экспорт - 15-20, импорт 15-20 процентов;</w:t>
      </w:r>
    </w:p>
    <w:p>
      <w:pPr>
        <w:spacing w:after="120"/>
        <w:jc w:val="both"/>
      </w:pPr>
      <w:r>
        <w:rPr>
          <w:rFonts w:ascii="Arial" w:cs="Arial" w:eastAsia="Arial" w:hAnsi="Arial"/>
          <w:sz w:val="24"/>
          <w:szCs w:val="24"/>
        </w:rPr>
        <w:t xml:space="preserve">- недостаточный - уровень производства, при котором за счет собственного производства обеспечивается более 60 процентов, но менее 80 процентов продовольствия;</w:t>
      </w:r>
    </w:p>
    <w:p>
      <w:pPr>
        <w:spacing w:after="120"/>
        <w:jc w:val="both"/>
      </w:pPr>
      <w:r>
        <w:rPr>
          <w:rFonts w:ascii="Arial" w:cs="Arial" w:eastAsia="Arial" w:hAnsi="Arial"/>
          <w:sz w:val="24"/>
          <w:szCs w:val="24"/>
        </w:rPr>
        <w:t xml:space="preserve">- критический - уровень производства, ниже которого наступает зависимость от импорта, должен обеспечивать баланс внутреннего рынка продовольствия за счет собственного производства в пределах 60 процентов.</w:t>
      </w:r>
    </w:p>
    <w:p>
      <w:pPr>
        <w:spacing w:after="120"/>
        <w:jc w:val="both"/>
      </w:pPr>
      <w:r>
        <w:rPr>
          <w:rFonts w:ascii="Arial" w:cs="Arial" w:eastAsia="Arial" w:hAnsi="Arial"/>
          <w:sz w:val="24"/>
          <w:szCs w:val="24"/>
        </w:rPr>
        <w:t xml:space="preserve">8. Физиологические нормы питания - научно обоснованные и утвержденные уполномоченным государственным органом в сфере здравоохранения нормы потребления пищевых веществ и энергии, при которых полностью удовлетворяется потребность практически здоровых людей в необходимых пищевых веществах и энергии.</w:t>
      </w:r>
    </w:p>
    <w:p>
      <w:pPr>
        <w:spacing w:after="120"/>
        <w:jc w:val="both"/>
      </w:pPr>
      <w:r>
        <w:rPr>
          <w:rFonts w:ascii="Arial" w:cs="Arial" w:eastAsia="Arial" w:hAnsi="Arial"/>
          <w:sz w:val="24"/>
          <w:szCs w:val="24"/>
        </w:rPr>
        <w:t xml:space="preserve">9. Минимальные нормы потребления продуктов питания - нормы потребления пищевых продуктов в количестве, необходимом для обеспечения потребностей в питании, и утвержденные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10. Базовыми продуктами для оценки уровня продовольственной безопасности определены:</w:t>
      </w:r>
    </w:p>
    <w:p>
      <w:pPr>
        <w:spacing w:after="120"/>
        <w:jc w:val="both"/>
      </w:pPr>
      <w:r>
        <w:rPr>
          <w:rFonts w:ascii="Arial" w:cs="Arial" w:eastAsia="Arial" w:hAnsi="Arial"/>
          <w:sz w:val="24"/>
          <w:szCs w:val="24"/>
        </w:rPr>
        <w:t xml:space="preserve">- хлеб и хлебопродукты;</w:t>
      </w:r>
    </w:p>
    <w:p>
      <w:pPr>
        <w:spacing w:after="120"/>
        <w:jc w:val="both"/>
      </w:pPr>
      <w:r>
        <w:rPr>
          <w:rFonts w:ascii="Arial" w:cs="Arial" w:eastAsia="Arial" w:hAnsi="Arial"/>
          <w:sz w:val="24"/>
          <w:szCs w:val="24"/>
        </w:rPr>
        <w:t xml:space="preserve">- картофель;</w:t>
      </w:r>
    </w:p>
    <w:p>
      <w:pPr>
        <w:spacing w:after="120"/>
        <w:jc w:val="both"/>
      </w:pPr>
      <w:r>
        <w:rPr>
          <w:rFonts w:ascii="Arial" w:cs="Arial" w:eastAsia="Arial" w:hAnsi="Arial"/>
          <w:sz w:val="24"/>
          <w:szCs w:val="24"/>
        </w:rPr>
        <w:t xml:space="preserve">- фрукты и ягоды;</w:t>
      </w:r>
    </w:p>
    <w:p>
      <w:pPr>
        <w:spacing w:after="120"/>
        <w:jc w:val="both"/>
      </w:pPr>
      <w:r>
        <w:rPr>
          <w:rFonts w:ascii="Arial" w:cs="Arial" w:eastAsia="Arial" w:hAnsi="Arial"/>
          <w:sz w:val="24"/>
          <w:szCs w:val="24"/>
        </w:rPr>
        <w:t xml:space="preserve">- овощи и бахчевые;</w:t>
      </w:r>
    </w:p>
    <w:p>
      <w:pPr>
        <w:spacing w:after="120"/>
        <w:jc w:val="both"/>
      </w:pPr>
      <w:r>
        <w:rPr>
          <w:rFonts w:ascii="Arial" w:cs="Arial" w:eastAsia="Arial" w:hAnsi="Arial"/>
          <w:sz w:val="24"/>
          <w:szCs w:val="24"/>
        </w:rPr>
        <w:t xml:space="preserve">- сахар;</w:t>
      </w:r>
    </w:p>
    <w:p>
      <w:pPr>
        <w:spacing w:after="120"/>
        <w:jc w:val="both"/>
      </w:pPr>
      <w:r>
        <w:rPr>
          <w:rFonts w:ascii="Arial" w:cs="Arial" w:eastAsia="Arial" w:hAnsi="Arial"/>
          <w:sz w:val="24"/>
          <w:szCs w:val="24"/>
        </w:rPr>
        <w:t xml:space="preserve">- масло растительное;</w:t>
      </w:r>
    </w:p>
    <w:p>
      <w:pPr>
        <w:spacing w:after="120"/>
        <w:jc w:val="both"/>
      </w:pPr>
      <w:r>
        <w:rPr>
          <w:rFonts w:ascii="Arial" w:cs="Arial" w:eastAsia="Arial" w:hAnsi="Arial"/>
          <w:sz w:val="24"/>
          <w:szCs w:val="24"/>
        </w:rPr>
        <w:t xml:space="preserve">- молоко и молочные продукты;</w:t>
      </w:r>
    </w:p>
    <w:p>
      <w:pPr>
        <w:spacing w:after="120"/>
        <w:jc w:val="both"/>
      </w:pPr>
      <w:r>
        <w:rPr>
          <w:rFonts w:ascii="Arial" w:cs="Arial" w:eastAsia="Arial" w:hAnsi="Arial"/>
          <w:sz w:val="24"/>
          <w:szCs w:val="24"/>
        </w:rPr>
        <w:t xml:space="preserve">- мясо и мясопродукты;</w:t>
      </w:r>
    </w:p>
    <w:p>
      <w:pPr>
        <w:spacing w:after="120"/>
        <w:jc w:val="both"/>
      </w:pPr>
      <w:r>
        <w:rPr>
          <w:rFonts w:ascii="Arial" w:cs="Arial" w:eastAsia="Arial" w:hAnsi="Arial"/>
          <w:sz w:val="24"/>
          <w:szCs w:val="24"/>
        </w:rPr>
        <w:t xml:space="preserve">- яйца.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Критерии оценки уровня продовольственной безопасности Кыргызской Республики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Критерии оценки продовольственной безопасности Кыргызской Республики:</w:t>
      </w:r>
    </w:p>
    <w:p>
      <w:pPr>
        <w:spacing w:after="120"/>
        <w:jc w:val="both"/>
      </w:pPr>
      <w:r>
        <w:rPr>
          <w:rFonts w:ascii="Arial" w:cs="Arial" w:eastAsia="Arial" w:hAnsi="Arial"/>
          <w:sz w:val="24"/>
          <w:szCs w:val="24"/>
        </w:rPr>
        <w:t xml:space="preserve">1) степень удовлетворения физиологических потребностей в компонентах и энергетическом содержании пищевого рациона определяется:</w:t>
      </w:r>
    </w:p>
    <w:p>
      <w:pPr>
        <w:spacing w:after="120"/>
        <w:jc w:val="both"/>
      </w:pPr>
      <w:r>
        <w:rPr>
          <w:rFonts w:ascii="Arial" w:cs="Arial" w:eastAsia="Arial" w:hAnsi="Arial"/>
          <w:sz w:val="24"/>
          <w:szCs w:val="24"/>
        </w:rPr>
        <w:t xml:space="preserve">- перечнем продуктов, отражающих структуру питания населения, наличие по каждому из выбранных продуктов достоверных статистических данных по производству и потреблению;</w:t>
      </w:r>
    </w:p>
    <w:p>
      <w:pPr>
        <w:spacing w:after="120"/>
        <w:jc w:val="both"/>
      </w:pPr>
      <w:r>
        <w:rPr>
          <w:rFonts w:ascii="Arial" w:cs="Arial" w:eastAsia="Arial" w:hAnsi="Arial"/>
          <w:sz w:val="24"/>
          <w:szCs w:val="24"/>
        </w:rPr>
        <w:t xml:space="preserve">- оценкой уровня обеспечения республики продовольствием в расчете на душу населения по каждому виду продуктов;</w:t>
      </w:r>
    </w:p>
    <w:p>
      <w:pPr>
        <w:spacing w:after="120"/>
        <w:jc w:val="both"/>
      </w:pPr>
      <w:r>
        <w:rPr>
          <w:rFonts w:ascii="Arial" w:cs="Arial" w:eastAsia="Arial" w:hAnsi="Arial"/>
          <w:sz w:val="24"/>
          <w:szCs w:val="24"/>
        </w:rPr>
        <w:t xml:space="preserve">2) соответствие пищевых продуктов отечественного производства и продуктов питания, поступающих по импорту показателям безопасности, определяется:</w:t>
      </w:r>
    </w:p>
    <w:p>
      <w:pPr>
        <w:spacing w:after="120"/>
        <w:jc w:val="both"/>
      </w:pPr>
      <w:r>
        <w:rPr>
          <w:rFonts w:ascii="Arial" w:cs="Arial" w:eastAsia="Arial" w:hAnsi="Arial"/>
          <w:sz w:val="24"/>
          <w:szCs w:val="24"/>
        </w:rPr>
        <w:t xml:space="preserve">- оценкой качественных показателей продукции;</w:t>
      </w:r>
    </w:p>
    <w:p>
      <w:pPr>
        <w:spacing w:after="120"/>
        <w:jc w:val="both"/>
      </w:pPr>
      <w:r>
        <w:rPr>
          <w:rFonts w:ascii="Arial" w:cs="Arial" w:eastAsia="Arial" w:hAnsi="Arial"/>
          <w:sz w:val="24"/>
          <w:szCs w:val="24"/>
        </w:rPr>
        <w:t xml:space="preserve">- анализом качественных показателей импортной продукции на соответствие требованиям стандартов Кыргызской Республики;</w:t>
      </w:r>
    </w:p>
    <w:p>
      <w:pPr>
        <w:spacing w:after="120"/>
        <w:jc w:val="both"/>
      </w:pPr>
      <w:r>
        <w:rPr>
          <w:rFonts w:ascii="Arial" w:cs="Arial" w:eastAsia="Arial" w:hAnsi="Arial"/>
          <w:sz w:val="24"/>
          <w:szCs w:val="24"/>
        </w:rPr>
        <w:t xml:space="preserve">3) физическая и экономическая доступность продовольственных ресурсов и средств на рациональное питание для различных категорий населения предполагает следующее.</w:t>
      </w:r>
    </w:p>
    <w:p>
      <w:pPr>
        <w:spacing w:after="120"/>
        <w:jc w:val="both"/>
      </w:pPr>
      <w:r>
        <w:rPr>
          <w:rFonts w:ascii="Arial" w:cs="Arial" w:eastAsia="Arial" w:hAnsi="Arial"/>
          <w:sz w:val="24"/>
          <w:szCs w:val="24"/>
        </w:rPr>
        <w:t xml:space="preserve">Физическая доступность продуктов питания - бесперебойное поступление продуктов питания в места их потребления в объемах, достаточных для удовлетворения потребностей населения.</w:t>
      </w:r>
    </w:p>
    <w:p>
      <w:pPr>
        <w:spacing w:after="120"/>
        <w:jc w:val="both"/>
      </w:pPr>
      <w:r>
        <w:rPr>
          <w:rFonts w:ascii="Arial" w:cs="Arial" w:eastAsia="Arial" w:hAnsi="Arial"/>
          <w:sz w:val="24"/>
          <w:szCs w:val="24"/>
        </w:rPr>
        <w:t xml:space="preserve">Экономическая доступность продуктов питания - возможность приобретения населением продуктов питания в соответствии с нормами потребления продуктов питания при существующей структуре потребления, системе цен, уровне доходов, социальных пособий.</w:t>
      </w:r>
    </w:p>
    <w:p>
      <w:pPr>
        <w:spacing w:after="120"/>
        <w:jc w:val="both"/>
      </w:pPr>
      <w:r>
        <w:rPr>
          <w:rFonts w:ascii="Arial" w:cs="Arial" w:eastAsia="Arial" w:hAnsi="Arial"/>
          <w:sz w:val="24"/>
          <w:szCs w:val="24"/>
        </w:rPr>
        <w:t xml:space="preserve">В силу углубляющейся дифференциации доходов различных групп населения экономическую доступность следует дополнить рядом частных коэффициентов доступности, которые рассчитываются по группам населения с различным уровнем дохода.</w:t>
      </w:r>
    </w:p>
    <w:p>
      <w:pPr>
        <w:spacing w:after="120"/>
        <w:jc w:val="both"/>
      </w:pPr>
      <w:r>
        <w:rPr>
          <w:rFonts w:ascii="Arial" w:cs="Arial" w:eastAsia="Arial" w:hAnsi="Arial"/>
          <w:sz w:val="24"/>
          <w:szCs w:val="24"/>
        </w:rPr>
        <w:t xml:space="preserve">По доле расходов на питание выделяются следующие группы населения:</w:t>
      </w:r>
    </w:p>
    <w:p>
      <w:pPr>
        <w:spacing w:after="120"/>
        <w:jc w:val="both"/>
      </w:pPr>
      <w:r>
        <w:rPr>
          <w:rFonts w:ascii="Arial" w:cs="Arial" w:eastAsia="Arial" w:hAnsi="Arial"/>
          <w:sz w:val="24"/>
          <w:szCs w:val="24"/>
        </w:rPr>
        <w:t xml:space="preserve">I группа - до 70 процентов дохода;</w:t>
      </w:r>
    </w:p>
    <w:p>
      <w:pPr>
        <w:spacing w:after="120"/>
        <w:jc w:val="both"/>
      </w:pPr>
      <w:r>
        <w:rPr>
          <w:rFonts w:ascii="Arial" w:cs="Arial" w:eastAsia="Arial" w:hAnsi="Arial"/>
          <w:sz w:val="24"/>
          <w:szCs w:val="24"/>
        </w:rPr>
        <w:t xml:space="preserve">II группа - до 60 процентов дохода;</w:t>
      </w:r>
    </w:p>
    <w:p>
      <w:pPr>
        <w:spacing w:after="120"/>
        <w:jc w:val="both"/>
      </w:pPr>
      <w:r>
        <w:rPr>
          <w:rFonts w:ascii="Arial" w:cs="Arial" w:eastAsia="Arial" w:hAnsi="Arial"/>
          <w:sz w:val="24"/>
          <w:szCs w:val="24"/>
        </w:rPr>
        <w:t xml:space="preserve">III группа - до 50 процентов дохода;</w:t>
      </w:r>
    </w:p>
    <w:p>
      <w:pPr>
        <w:spacing w:after="120"/>
        <w:jc w:val="both"/>
      </w:pPr>
      <w:r>
        <w:rPr>
          <w:rFonts w:ascii="Arial" w:cs="Arial" w:eastAsia="Arial" w:hAnsi="Arial"/>
          <w:sz w:val="24"/>
          <w:szCs w:val="24"/>
        </w:rPr>
        <w:t xml:space="preserve">IV группа - до 35 процентов дохода;</w:t>
      </w:r>
    </w:p>
    <w:p>
      <w:pPr>
        <w:spacing w:after="120"/>
        <w:jc w:val="both"/>
      </w:pPr>
      <w:r>
        <w:rPr>
          <w:rFonts w:ascii="Arial" w:cs="Arial" w:eastAsia="Arial" w:hAnsi="Arial"/>
          <w:sz w:val="24"/>
          <w:szCs w:val="24"/>
        </w:rPr>
        <w:t xml:space="preserve">4) степень зависимости продовольственного снабжения республики и ресурсного обеспечения агропромышленного комплекса от импортных поставок.</w:t>
      </w:r>
    </w:p>
    <w:p>
      <w:pPr>
        <w:spacing w:after="120"/>
        <w:jc w:val="both"/>
      </w:pPr>
      <w:r>
        <w:rPr>
          <w:rFonts w:ascii="Arial" w:cs="Arial" w:eastAsia="Arial" w:hAnsi="Arial"/>
          <w:sz w:val="24"/>
          <w:szCs w:val="24"/>
        </w:rPr>
        <w:t xml:space="preserve">Параметрами независимости страны от импортных поставок жизненно важных продуктов питания является их низкий удельный вес в потреблении. В соответствии с обязательствами Кыргызской Республики по обеспечению продовольственной безопасности, взятых согласно Римской декларации, принятой от 17 ноября 1996 года во время всемирной встречи на высшем уровне по проблемам продовольствия, рекомендуемый уровень безопасности составляет не более 16 процентов импортируемой продукции в общем потреблении.</w:t>
      </w:r>
    </w:p>
    <w:p>
      <w:pPr>
        <w:spacing w:after="120"/>
        <w:jc w:val="both"/>
      </w:pPr>
      <w:r>
        <w:rPr>
          <w:rFonts w:ascii="Arial" w:cs="Arial" w:eastAsia="Arial" w:hAnsi="Arial"/>
          <w:sz w:val="24"/>
          <w:szCs w:val="24"/>
        </w:rPr>
        <w:t xml:space="preserve">Критическим пределом продовольственной безопасности в отношении импорта продовольствия является 40-50 процентов;</w:t>
      </w:r>
    </w:p>
    <w:p>
      <w:pPr>
        <w:spacing w:after="120"/>
        <w:jc w:val="both"/>
      </w:pPr>
      <w:r>
        <w:rPr>
          <w:rFonts w:ascii="Arial" w:cs="Arial" w:eastAsia="Arial" w:hAnsi="Arial"/>
          <w:sz w:val="24"/>
          <w:szCs w:val="24"/>
        </w:rPr>
        <w:t xml:space="preserve">5) объем стратегических и оперативных продовольственных запасов в соответствии с нормативными потребностями.</w:t>
      </w:r>
    </w:p>
    <w:p>
      <w:pPr>
        <w:spacing w:after="120"/>
        <w:jc w:val="both"/>
      </w:pPr>
      <w:r>
        <w:rPr>
          <w:rFonts w:ascii="Arial" w:cs="Arial" w:eastAsia="Arial" w:hAnsi="Arial"/>
          <w:sz w:val="24"/>
          <w:szCs w:val="24"/>
        </w:rPr>
        <w:t xml:space="preserve">Достаточность стратегических резервов государства определяется возможностью обеспечения уровня запасов государственного материального резерва не менее 90-дневную потребность населения в основных продуктах питания.</w:t>
      </w:r>
    </w:p>
    <w:p>
      <w:pPr>
        <w:spacing w:after="120"/>
        <w:jc w:val="both"/>
      </w:pPr>
      <w:r>
        <w:rPr>
          <w:rFonts w:ascii="Arial" w:cs="Arial" w:eastAsia="Arial" w:hAnsi="Arial"/>
          <w:sz w:val="24"/>
          <w:szCs w:val="24"/>
        </w:rPr>
        <w:t xml:space="preserve">Возможность государственного бюджета финансировать поставки основных продуктов питания в соответствии с требованиями Закона Кыргызской Республики "О продовольственной безопасности Кыргызской Республики", обеспечивая качество, калорийность и безопасность пищевых продуктов в соответствии с нормативными требованиями Кыргызского государственного стандарта по качеству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Показатели оценки продовольственной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Для оценки продовольственной безопасности Кыргызской Республики рассчитываются показатели двух типов:</w:t>
      </w:r>
    </w:p>
    <w:p>
      <w:pPr>
        <w:spacing w:after="120"/>
        <w:jc w:val="both"/>
      </w:pPr>
      <w:r>
        <w:rPr>
          <w:rFonts w:ascii="Arial" w:cs="Arial" w:eastAsia="Arial" w:hAnsi="Arial"/>
          <w:sz w:val="24"/>
          <w:szCs w:val="24"/>
        </w:rPr>
        <w:t xml:space="preserve">- показатели, используемые для целей стратегического предупреждения, - выявление формирующихся угроз и потенциальной возможности их реализации в будущем;</w:t>
      </w:r>
    </w:p>
    <w:p>
      <w:pPr>
        <w:spacing w:after="120"/>
        <w:jc w:val="both"/>
      </w:pPr>
      <w:r>
        <w:rPr>
          <w:rFonts w:ascii="Arial" w:cs="Arial" w:eastAsia="Arial" w:hAnsi="Arial"/>
          <w:sz w:val="24"/>
          <w:szCs w:val="24"/>
        </w:rPr>
        <w:t xml:space="preserve">- показатели, используемые для тактического предупреждения, - измерение последствий возникших угроз.</w:t>
      </w:r>
    </w:p>
    <w:p>
      <w:pPr>
        <w:spacing w:after="120"/>
        <w:jc w:val="both"/>
      </w:pPr>
      <w:r>
        <w:rPr>
          <w:rFonts w:ascii="Arial" w:cs="Arial" w:eastAsia="Arial" w:hAnsi="Arial"/>
          <w:sz w:val="24"/>
          <w:szCs w:val="24"/>
        </w:rPr>
        <w:t xml:space="preserve">13. Стратегический мониторинг является предпочтительным методом оценки состояния продовольственной безопасности, так как его показатели позволяют определить угрозу до окончания ее формирования и расширить спектр вариантов политики и выбор ее инструментов, что устранение угроз путем раннего предупреждения эффективнее, чем устранение последствий. Выбор показателей осуществляется в каждом конкретном случае, исходя из поставленных целей и возможности получения необходимой статистической информации.</w:t>
      </w:r>
    </w:p>
    <w:p>
      <w:pPr>
        <w:spacing w:after="120"/>
        <w:jc w:val="both"/>
      </w:pPr>
      <w:r>
        <w:rPr>
          <w:rFonts w:ascii="Arial" w:cs="Arial" w:eastAsia="Arial" w:hAnsi="Arial"/>
          <w:sz w:val="24"/>
          <w:szCs w:val="24"/>
        </w:rPr>
        <w:t xml:space="preserve">14. В обеспечении продовольственной безопасности на национальном уровне приоритетным является обеспечение такой продукцией, как зерно, сахар, растительное масло, молочные и мясные продукты. Удовлетворение потребности по каждому из указанных выше продуктов должно находиться под постоянным контролем государственных органов, отслеживаться местными государственными администрациями и органами местного самоуправления.</w:t>
      </w:r>
    </w:p>
    <w:p>
      <w:pPr>
        <w:spacing w:after="120"/>
        <w:jc w:val="both"/>
      </w:pPr>
      <w:r>
        <w:rPr>
          <w:rFonts w:ascii="Arial" w:cs="Arial" w:eastAsia="Arial" w:hAnsi="Arial"/>
          <w:sz w:val="24"/>
          <w:szCs w:val="24"/>
        </w:rPr>
        <w:t xml:space="preserve">Картофель, овощи, плоды, ягоды, яйца относятся к продуктам преимущественно регионального уровня самообеспечения. При этом, в том или ином регионе каждому из этих продуктов может придаваться приоритетное 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оценки продовольственной безопасности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Показатель               │      Наличие норматива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1. Показатели стратегического мониторинга (индикаторы "тревоги")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│Темпы роста и объемы импортируемых      │Выше темпов роста           │</w:t>
      </w:r>
    </w:p>
    <w:p>
      <w:pPr>
        <w:spacing w:after="120"/>
        <w:ind w:firstLine="567"/>
        <w:jc w:val="left"/>
      </w:pPr>
      <w:r>
        <w:rPr>
          <w:rFonts w:ascii="Arial" w:cs="Arial" w:eastAsia="Arial" w:hAnsi="Arial"/>
          <w:sz w:val="20"/>
          <w:szCs w:val="20"/>
        </w:rPr>
        <w:t xml:space="preserve">│товаров                                 │отечественного производства │</w:t>
      </w:r>
    </w:p>
    <w:p>
      <w:pPr>
        <w:spacing w:after="120"/>
        <w:ind w:firstLine="567"/>
        <w:jc w:val="left"/>
      </w:pPr>
      <w:r>
        <w:rPr>
          <w:rFonts w:ascii="Arial" w:cs="Arial" w:eastAsia="Arial" w:hAnsi="Arial"/>
          <w:sz w:val="20"/>
          <w:szCs w:val="20"/>
        </w:rPr>
        <w:t xml:space="preserve">│Доля импортных товаров на национальном  │Выше 16-20%                 │</w:t>
      </w:r>
    </w:p>
    <w:p>
      <w:pPr>
        <w:spacing w:after="120"/>
        <w:ind w:firstLine="567"/>
        <w:jc w:val="left"/>
      </w:pPr>
      <w:r>
        <w:rPr>
          <w:rFonts w:ascii="Arial" w:cs="Arial" w:eastAsia="Arial" w:hAnsi="Arial"/>
          <w:sz w:val="20"/>
          <w:szCs w:val="20"/>
        </w:rPr>
        <w:t xml:space="preserve">│рынке                                   │                            │</w:t>
      </w:r>
    </w:p>
    <w:p>
      <w:pPr>
        <w:spacing w:after="120"/>
        <w:ind w:firstLine="567"/>
        <w:jc w:val="left"/>
      </w:pPr>
      <w:r>
        <w:rPr>
          <w:rFonts w:ascii="Arial" w:cs="Arial" w:eastAsia="Arial" w:hAnsi="Arial"/>
          <w:sz w:val="20"/>
          <w:szCs w:val="20"/>
        </w:rPr>
        <w:t xml:space="preserve">│Динамика объемов продаж отечественных   │Нет                         │</w:t>
      </w:r>
    </w:p>
    <w:p>
      <w:pPr>
        <w:spacing w:after="120"/>
        <w:ind w:firstLine="567"/>
        <w:jc w:val="left"/>
      </w:pPr>
      <w:r>
        <w:rPr>
          <w:rFonts w:ascii="Arial" w:cs="Arial" w:eastAsia="Arial" w:hAnsi="Arial"/>
          <w:sz w:val="20"/>
          <w:szCs w:val="20"/>
        </w:rPr>
        <w:t xml:space="preserve">│товаров                                 │                            │</w:t>
      </w:r>
    </w:p>
    <w:p>
      <w:pPr>
        <w:spacing w:after="120"/>
        <w:ind w:firstLine="567"/>
        <w:jc w:val="left"/>
      </w:pPr>
      <w:r>
        <w:rPr>
          <w:rFonts w:ascii="Arial" w:cs="Arial" w:eastAsia="Arial" w:hAnsi="Arial"/>
          <w:sz w:val="20"/>
          <w:szCs w:val="20"/>
        </w:rPr>
        <w:t xml:space="preserve">│Динамика объемов собственного           │Нет                         │</w:t>
      </w:r>
    </w:p>
    <w:p>
      <w:pPr>
        <w:spacing w:after="120"/>
        <w:ind w:firstLine="567"/>
        <w:jc w:val="left"/>
      </w:pPr>
      <w:r>
        <w:rPr>
          <w:rFonts w:ascii="Arial" w:cs="Arial" w:eastAsia="Arial" w:hAnsi="Arial"/>
          <w:sz w:val="20"/>
          <w:szCs w:val="20"/>
        </w:rPr>
        <w:t xml:space="preserve">│производства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2. Показатели тактического мониторинга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│Количественные показатели:              │                            │</w:t>
      </w:r>
    </w:p>
    <w:p>
      <w:pPr>
        <w:spacing w:after="120"/>
        <w:ind w:firstLine="567"/>
        <w:jc w:val="left"/>
      </w:pPr>
      <w:r>
        <w:rPr>
          <w:rFonts w:ascii="Arial" w:cs="Arial" w:eastAsia="Arial" w:hAnsi="Arial"/>
          <w:sz w:val="20"/>
          <w:szCs w:val="20"/>
        </w:rPr>
        <w:t xml:space="preserve">│Уровень обеспечения республики          │Не должен быть ниже 75-80%  │</w:t>
      </w:r>
    </w:p>
    <w:p>
      <w:pPr>
        <w:spacing w:after="120"/>
        <w:ind w:firstLine="567"/>
        <w:jc w:val="left"/>
      </w:pPr>
      <w:r>
        <w:rPr>
          <w:rFonts w:ascii="Arial" w:cs="Arial" w:eastAsia="Arial" w:hAnsi="Arial"/>
          <w:sz w:val="20"/>
          <w:szCs w:val="20"/>
        </w:rPr>
        <w:t xml:space="preserve">│продовольствием собственного            │от общих объемов потребления│</w:t>
      </w:r>
    </w:p>
    <w:p>
      <w:pPr>
        <w:spacing w:after="120"/>
        <w:ind w:firstLine="567"/>
        <w:jc w:val="left"/>
      </w:pPr>
      <w:r>
        <w:rPr>
          <w:rFonts w:ascii="Arial" w:cs="Arial" w:eastAsia="Arial" w:hAnsi="Arial"/>
          <w:sz w:val="20"/>
          <w:szCs w:val="20"/>
        </w:rPr>
        <w:t xml:space="preserve">│производства, в том числе по жизненно   │в стране                    │</w:t>
      </w:r>
    </w:p>
    <w:p>
      <w:pPr>
        <w:spacing w:after="120"/>
        <w:ind w:firstLine="567"/>
        <w:jc w:val="left"/>
      </w:pPr>
      <w:r>
        <w:rPr>
          <w:rFonts w:ascii="Arial" w:cs="Arial" w:eastAsia="Arial" w:hAnsi="Arial"/>
          <w:sz w:val="20"/>
          <w:szCs w:val="20"/>
        </w:rPr>
        <w:t xml:space="preserve">│важным продуктам питания                │                            │</w:t>
      </w:r>
    </w:p>
    <w:p>
      <w:pPr>
        <w:spacing w:after="120"/>
        <w:ind w:firstLine="567"/>
        <w:jc w:val="left"/>
      </w:pPr>
      <w:r>
        <w:rPr>
          <w:rFonts w:ascii="Arial" w:cs="Arial" w:eastAsia="Arial" w:hAnsi="Arial"/>
          <w:sz w:val="20"/>
          <w:szCs w:val="20"/>
        </w:rPr>
        <w:t xml:space="preserve">│Уровень зависимости от поставок         │Не должен превышать 20-25%  │</w:t>
      </w:r>
    </w:p>
    <w:p>
      <w:pPr>
        <w:spacing w:after="120"/>
        <w:ind w:firstLine="567"/>
        <w:jc w:val="left"/>
      </w:pPr>
      <w:r>
        <w:rPr>
          <w:rFonts w:ascii="Arial" w:cs="Arial" w:eastAsia="Arial" w:hAnsi="Arial"/>
          <w:sz w:val="20"/>
          <w:szCs w:val="20"/>
        </w:rPr>
        <w:t xml:space="preserve">│импортного продовольствия, в том числе  │от общих объемов потребления│</w:t>
      </w:r>
    </w:p>
    <w:p>
      <w:pPr>
        <w:spacing w:after="120"/>
        <w:ind w:firstLine="567"/>
        <w:jc w:val="left"/>
      </w:pPr>
      <w:r>
        <w:rPr>
          <w:rFonts w:ascii="Arial" w:cs="Arial" w:eastAsia="Arial" w:hAnsi="Arial"/>
          <w:sz w:val="20"/>
          <w:szCs w:val="20"/>
        </w:rPr>
        <w:t xml:space="preserve">│по жизненно важным продуктам питания    │в стране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│Качественные показатели:                │                            │</w:t>
      </w:r>
    </w:p>
    <w:p>
      <w:pPr>
        <w:spacing w:after="120"/>
        <w:ind w:firstLine="567"/>
        <w:jc w:val="left"/>
      </w:pPr>
      <w:r>
        <w:rPr>
          <w:rFonts w:ascii="Arial" w:cs="Arial" w:eastAsia="Arial" w:hAnsi="Arial"/>
          <w:sz w:val="20"/>
          <w:szCs w:val="20"/>
        </w:rPr>
        <w:t xml:space="preserve">│Уровень и динамика потребления основных │Минимальные нормы           │</w:t>
      </w:r>
    </w:p>
    <w:p>
      <w:pPr>
        <w:spacing w:after="120"/>
        <w:ind w:firstLine="567"/>
        <w:jc w:val="left"/>
      </w:pPr>
      <w:r>
        <w:rPr>
          <w:rFonts w:ascii="Arial" w:cs="Arial" w:eastAsia="Arial" w:hAnsi="Arial"/>
          <w:sz w:val="20"/>
          <w:szCs w:val="20"/>
        </w:rPr>
        <w:t xml:space="preserve">│продуктов питания                       │потребления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│Доля расходов на продовольствие в общих │                            │</w:t>
      </w:r>
    </w:p>
    <w:p>
      <w:pPr>
        <w:spacing w:after="120"/>
        <w:ind w:firstLine="567"/>
        <w:jc w:val="left"/>
      </w:pPr>
      <w:r>
        <w:rPr>
          <w:rFonts w:ascii="Arial" w:cs="Arial" w:eastAsia="Arial" w:hAnsi="Arial"/>
          <w:sz w:val="20"/>
          <w:szCs w:val="20"/>
        </w:rPr>
        <w:t xml:space="preserve">│расходах отдельных групп населения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│Территориальная доступность продуктов   │                            │</w:t>
      </w:r>
    </w:p>
    <w:p>
      <w:pPr>
        <w:spacing w:after="120"/>
        <w:ind w:firstLine="567"/>
        <w:jc w:val="left"/>
      </w:pPr>
      <w:r>
        <w:rPr>
          <w:rFonts w:ascii="Arial" w:cs="Arial" w:eastAsia="Arial" w:hAnsi="Arial"/>
          <w:sz w:val="20"/>
          <w:szCs w:val="20"/>
        </w:rPr>
        <w:t xml:space="preserve">│(измеряемая путем сравнения уровня      │                            │</w:t>
      </w:r>
    </w:p>
    <w:p>
      <w:pPr>
        <w:spacing w:after="120"/>
        <w:ind w:firstLine="567"/>
        <w:jc w:val="left"/>
      </w:pPr>
      <w:r>
        <w:rPr>
          <w:rFonts w:ascii="Arial" w:cs="Arial" w:eastAsia="Arial" w:hAnsi="Arial"/>
          <w:sz w:val="20"/>
          <w:szCs w:val="20"/>
        </w:rPr>
        <w:t xml:space="preserve">│розничных цен на одинаковые товары в    │                            │</w:t>
      </w:r>
    </w:p>
    <w:p>
      <w:pPr>
        <w:spacing w:after="120"/>
        <w:ind w:firstLine="567"/>
        <w:jc w:val="left"/>
      </w:pPr>
      <w:r>
        <w:rPr>
          <w:rFonts w:ascii="Arial" w:cs="Arial" w:eastAsia="Arial" w:hAnsi="Arial"/>
          <w:sz w:val="20"/>
          <w:szCs w:val="20"/>
        </w:rPr>
        <w:t xml:space="preserve">│разных регионах)                        │                            │</w:t>
      </w:r>
    </w:p>
    <w:p>
      <w:pPr>
        <w:spacing w:after="120"/>
        <w:ind w:firstLine="567"/>
        <w:jc w:val="lef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Наиболее информативными представляются показатели, характеризующие качественную и количественную стороны продовольственной безопасности:</w:t>
      </w:r>
    </w:p>
    <w:p>
      <w:pPr>
        <w:spacing w:after="120"/>
        <w:jc w:val="both"/>
      </w:pPr>
      <w:r>
        <w:rPr>
          <w:rFonts w:ascii="Arial" w:cs="Arial" w:eastAsia="Arial" w:hAnsi="Arial"/>
          <w:sz w:val="24"/>
          <w:szCs w:val="24"/>
        </w:rPr>
        <w:t xml:space="preserve">- существующий уровень потребления продовольствия на душу населения;</w:t>
      </w:r>
    </w:p>
    <w:p>
      <w:pPr>
        <w:spacing w:after="120"/>
        <w:jc w:val="both"/>
      </w:pPr>
      <w:r>
        <w:rPr>
          <w:rFonts w:ascii="Arial" w:cs="Arial" w:eastAsia="Arial" w:hAnsi="Arial"/>
          <w:sz w:val="24"/>
          <w:szCs w:val="24"/>
        </w:rPr>
        <w:t xml:space="preserve">- уровень зависимости от поставок импортного продовольствия;</w:t>
      </w:r>
    </w:p>
    <w:p>
      <w:pPr>
        <w:spacing w:after="120"/>
        <w:jc w:val="both"/>
      </w:pPr>
      <w:r>
        <w:rPr>
          <w:rFonts w:ascii="Arial" w:cs="Arial" w:eastAsia="Arial" w:hAnsi="Arial"/>
          <w:sz w:val="24"/>
          <w:szCs w:val="24"/>
        </w:rPr>
        <w:t xml:space="preserve">- уровень самообеспечения республики продовольствием, в том числе по основным продуктам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Уровни продовольственной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Для решения продовольственного обеспечения в республике предусматривается повышение качественных параметров с ориентацией на достижение более высоких уровней, по следующей классификации:</w:t>
      </w:r>
    </w:p>
    <w:p>
      <w:pPr>
        <w:spacing w:after="120"/>
        <w:jc w:val="both"/>
      </w:pPr>
      <w:r>
        <w:rPr>
          <w:rFonts w:ascii="Arial" w:cs="Arial" w:eastAsia="Arial" w:hAnsi="Arial"/>
          <w:sz w:val="24"/>
          <w:szCs w:val="24"/>
        </w:rPr>
        <w:t xml:space="preserve">первый уровень - среднесуточное потребление 1800-2300 килокалорий на душу населения, что достаточно для преодоления хронического недоедания и создания условий простого воспроизводства народонаселения;</w:t>
      </w:r>
    </w:p>
    <w:p>
      <w:pPr>
        <w:spacing w:after="120"/>
        <w:jc w:val="both"/>
      </w:pPr>
      <w:r>
        <w:rPr>
          <w:rFonts w:ascii="Arial" w:cs="Arial" w:eastAsia="Arial" w:hAnsi="Arial"/>
          <w:sz w:val="24"/>
          <w:szCs w:val="24"/>
        </w:rPr>
        <w:t xml:space="preserve">второй уровень - при суточном потреблении на душу населения 2300-2800 килокалорий характеризует достижение таких объемов продовольственных ресурсов, при которых исключаются даже эпизодические голодовки и обеспечивается устойчивый рост народонаселения;</w:t>
      </w:r>
    </w:p>
    <w:p>
      <w:pPr>
        <w:spacing w:after="120"/>
        <w:jc w:val="both"/>
      </w:pPr>
      <w:r>
        <w:rPr>
          <w:rFonts w:ascii="Arial" w:cs="Arial" w:eastAsia="Arial" w:hAnsi="Arial"/>
          <w:sz w:val="24"/>
          <w:szCs w:val="24"/>
        </w:rPr>
        <w:t xml:space="preserve">третий уровень - среднесуточное потребление 2800-3600 килокалорий на душу населения. Это означает, что продовольственные ресурсы достаточны для удовлетворения потребности в стабильном, хотя и несбалансированном по элементам питания пищевом рационе;</w:t>
      </w:r>
    </w:p>
    <w:p>
      <w:pPr>
        <w:spacing w:after="120"/>
        <w:jc w:val="both"/>
      </w:pPr>
      <w:r>
        <w:rPr>
          <w:rFonts w:ascii="Arial" w:cs="Arial" w:eastAsia="Arial" w:hAnsi="Arial"/>
          <w:sz w:val="24"/>
          <w:szCs w:val="24"/>
        </w:rPr>
        <w:t xml:space="preserve">четвертый уровень - потребление продуктов питания достаточное по энергетической ценности при обязательном сбалансировании пищевых продуктов по белку, витаминам и другим важнейшим компонентам;</w:t>
      </w:r>
    </w:p>
    <w:p>
      <w:pPr>
        <w:spacing w:after="120"/>
        <w:jc w:val="both"/>
      </w:pPr>
      <w:r>
        <w:rPr>
          <w:rFonts w:ascii="Arial" w:cs="Arial" w:eastAsia="Arial" w:hAnsi="Arial"/>
          <w:sz w:val="24"/>
          <w:szCs w:val="24"/>
        </w:rPr>
        <w:t xml:space="preserve">пятый уровень - среднедушевое потребление не только сбалансированных, экологически чистых продуктов, но и способствующих улучшению состояния здоровья населения;</w:t>
      </w:r>
    </w:p>
    <w:p>
      <w:pPr>
        <w:spacing w:after="120"/>
        <w:jc w:val="both"/>
      </w:pPr>
      <w:r>
        <w:rPr>
          <w:rFonts w:ascii="Arial" w:cs="Arial" w:eastAsia="Arial" w:hAnsi="Arial"/>
          <w:sz w:val="24"/>
          <w:szCs w:val="24"/>
        </w:rPr>
        <w:t xml:space="preserve">шестой уровень - предполагает потребление сбалансированных, экологически чистых продуктов не только в среднем на душу населения, но и всеми его социальными группами;</w:t>
      </w:r>
    </w:p>
    <w:p>
      <w:pPr>
        <w:spacing w:after="120"/>
        <w:jc w:val="both"/>
      </w:pPr>
      <w:r>
        <w:rPr>
          <w:rFonts w:ascii="Arial" w:cs="Arial" w:eastAsia="Arial" w:hAnsi="Arial"/>
          <w:sz w:val="24"/>
          <w:szCs w:val="24"/>
        </w:rPr>
        <w:t xml:space="preserve">седьмой уровень продовольственного обеспечения характеризует структура питания, позволяющая совершенствовать природу человека, продлевать его активную жизнедеятельность.</w:t>
      </w:r>
    </w:p>
    <w:p>
      <w:pPr>
        <w:spacing w:after="120"/>
        <w:jc w:val="both"/>
      </w:pPr>
      <w:r>
        <w:rPr>
          <w:rFonts w:ascii="Arial" w:cs="Arial" w:eastAsia="Arial" w:hAnsi="Arial"/>
          <w:sz w:val="24"/>
          <w:szCs w:val="24"/>
        </w:rPr>
        <w:t xml:space="preserve">17. Продовольственная безопасность на региональном (местном) уровне оценивается по следующим показателям:</w:t>
      </w:r>
    </w:p>
    <w:p>
      <w:pPr>
        <w:spacing w:after="120"/>
        <w:jc w:val="both"/>
      </w:pPr>
      <w:r>
        <w:rPr>
          <w:rFonts w:ascii="Arial" w:cs="Arial" w:eastAsia="Arial" w:hAnsi="Arial"/>
          <w:sz w:val="24"/>
          <w:szCs w:val="24"/>
        </w:rPr>
        <w:t xml:space="preserve">- уровень потребления основных продуктов питания в целом для всего населения в региональном разрезе, с годовой периодичностью;</w:t>
      </w:r>
    </w:p>
    <w:p>
      <w:pPr>
        <w:spacing w:after="120"/>
        <w:jc w:val="both"/>
      </w:pPr>
      <w:r>
        <w:rPr>
          <w:rFonts w:ascii="Arial" w:cs="Arial" w:eastAsia="Arial" w:hAnsi="Arial"/>
          <w:sz w:val="24"/>
          <w:szCs w:val="24"/>
        </w:rPr>
        <w:t xml:space="preserve">- состояние покупательской способности населения региона;</w:t>
      </w:r>
    </w:p>
    <w:p>
      <w:pPr>
        <w:spacing w:after="120"/>
        <w:jc w:val="both"/>
      </w:pPr>
      <w:r>
        <w:rPr>
          <w:rFonts w:ascii="Arial" w:cs="Arial" w:eastAsia="Arial" w:hAnsi="Arial"/>
          <w:sz w:val="24"/>
          <w:szCs w:val="24"/>
        </w:rPr>
        <w:t xml:space="preserve">- производство в данном регионе сельскохозяйственной продукции, сырья и продовольствия, его динамика;</w:t>
      </w:r>
    </w:p>
    <w:p>
      <w:pPr>
        <w:spacing w:after="120"/>
        <w:jc w:val="both"/>
      </w:pPr>
      <w:r>
        <w:rPr>
          <w:rFonts w:ascii="Arial" w:cs="Arial" w:eastAsia="Arial" w:hAnsi="Arial"/>
          <w:sz w:val="24"/>
          <w:szCs w:val="24"/>
        </w:rPr>
        <w:t xml:space="preserve">- динамика цен на продовольственном рынке на отечественную и импортную продукцию;</w:t>
      </w:r>
    </w:p>
    <w:p>
      <w:pPr>
        <w:spacing w:after="120"/>
        <w:jc w:val="both"/>
      </w:pPr>
      <w:r>
        <w:rPr>
          <w:rFonts w:ascii="Arial" w:cs="Arial" w:eastAsia="Arial" w:hAnsi="Arial"/>
          <w:sz w:val="24"/>
          <w:szCs w:val="24"/>
        </w:rPr>
        <w:t xml:space="preserve">- состояние инфраструктуры продовольственного рынка и размеры реализации продукции по разным каналам (перерабатывающие организации, собственная торговая сеть, иные каналы);</w:t>
      </w:r>
    </w:p>
    <w:p>
      <w:pPr>
        <w:spacing w:after="120"/>
        <w:jc w:val="both"/>
      </w:pPr>
      <w:r>
        <w:rPr>
          <w:rFonts w:ascii="Arial" w:cs="Arial" w:eastAsia="Arial" w:hAnsi="Arial"/>
          <w:sz w:val="24"/>
          <w:szCs w:val="24"/>
        </w:rPr>
        <w:t xml:space="preserve">- наличие и деятельность интегрированных объединений по производству, переработке и реализации сельскохозяйственной продукции;</w:t>
      </w:r>
    </w:p>
    <w:p>
      <w:pPr>
        <w:spacing w:after="120"/>
        <w:jc w:val="both"/>
      </w:pPr>
      <w:r>
        <w:rPr>
          <w:rFonts w:ascii="Arial" w:cs="Arial" w:eastAsia="Arial" w:hAnsi="Arial"/>
          <w:sz w:val="24"/>
          <w:szCs w:val="24"/>
        </w:rPr>
        <w:t xml:space="preserve">- качество сельскохозяйственного продовольствия и деятельность организаций, обеспечивающих его контроль.</w:t>
      </w:r>
    </w:p>
    <w:p>
      <w:pPr>
        <w:spacing w:after="120"/>
        <w:jc w:val="both"/>
      </w:pPr>
      <w:r>
        <w:rPr>
          <w:rFonts w:ascii="Arial" w:cs="Arial" w:eastAsia="Arial" w:hAnsi="Arial"/>
          <w:sz w:val="24"/>
          <w:szCs w:val="24"/>
        </w:rPr>
        <w:t xml:space="preserve">Для определения возможностей продовольственного самообеспечения региона и вывоза его продукции рассчитывается коэффициент производства продукции в расчете на душу населения по отношению к такому же показателю по республике. Регион, где коэффициент производства продукции на душу населения превышает единицу, может быть ее экспортером. При коэффициенте меньше единицы эту продукцию необходимо ввозить.</w:t>
      </w:r>
    </w:p>
    <w:p>
      <w:pPr>
        <w:spacing w:after="120"/>
        <w:jc w:val="both"/>
      </w:pPr>
      <w:r>
        <w:rPr>
          <w:rFonts w:ascii="Arial" w:cs="Arial" w:eastAsia="Arial" w:hAnsi="Arial"/>
          <w:sz w:val="24"/>
          <w:szCs w:val="24"/>
        </w:rPr>
        <w:t xml:space="preserve">Возможность вывоза определяется также показателем по уровню потребления в регионе данного вида продукции.</w:t>
      </w:r>
    </w:p>
    <w:p>
      <w:pPr>
        <w:spacing w:after="120"/>
        <w:jc w:val="both"/>
      </w:pPr>
      <w:r>
        <w:rPr>
          <w:rFonts w:ascii="Arial" w:cs="Arial" w:eastAsia="Arial" w:hAnsi="Arial"/>
          <w:sz w:val="24"/>
          <w:szCs w:val="24"/>
        </w:rPr>
        <w:t xml:space="preserve">18. Состояние покупательской способности всех групп населения регионов необходимо отслеживать по источникам их доходов, которыми, согласно классификации Национального статистического комитета Кыргызской Республики, являются:</w:t>
      </w:r>
    </w:p>
    <w:p>
      <w:pPr>
        <w:spacing w:after="120"/>
        <w:jc w:val="both"/>
      </w:pPr>
      <w:r>
        <w:rPr>
          <w:rFonts w:ascii="Arial" w:cs="Arial" w:eastAsia="Arial" w:hAnsi="Arial"/>
          <w:sz w:val="24"/>
          <w:szCs w:val="24"/>
        </w:rPr>
        <w:t xml:space="preserve">- среднемесячный доход на душу населения;</w:t>
      </w:r>
    </w:p>
    <w:p>
      <w:pPr>
        <w:spacing w:after="120"/>
        <w:jc w:val="both"/>
      </w:pPr>
      <w:r>
        <w:rPr>
          <w:rFonts w:ascii="Arial" w:cs="Arial" w:eastAsia="Arial" w:hAnsi="Arial"/>
          <w:sz w:val="24"/>
          <w:szCs w:val="24"/>
        </w:rPr>
        <w:t xml:space="preserve">- среднемесячная назначенная пенсия;</w:t>
      </w:r>
    </w:p>
    <w:p>
      <w:pPr>
        <w:spacing w:after="120"/>
        <w:jc w:val="both"/>
      </w:pPr>
      <w:r>
        <w:rPr>
          <w:rFonts w:ascii="Arial" w:cs="Arial" w:eastAsia="Arial" w:hAnsi="Arial"/>
          <w:sz w:val="24"/>
          <w:szCs w:val="24"/>
        </w:rPr>
        <w:t xml:space="preserve">- среднемесячная начисленная заработная плата.</w:t>
      </w:r>
    </w:p>
    <w:p>
      <w:pPr>
        <w:spacing w:after="120"/>
        <w:jc w:val="both"/>
      </w:pPr>
      <w:r>
        <w:rPr>
          <w:rFonts w:ascii="Arial" w:cs="Arial" w:eastAsia="Arial" w:hAnsi="Arial"/>
          <w:sz w:val="24"/>
          <w:szCs w:val="24"/>
        </w:rPr>
        <w:t xml:space="preserve">В связи с возрастающей дифференциацией доходов населения по группам (соотношение доходов в расчете на члена семьи наиболее и наименее обеспеченных групп) в рыночных условиях продовольственное обеспечение в регионах требует осуществления периодичного мониторинга.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Органы ответственные за сбор информации, мониторинг индикаторов продовольственной безопасности на республиканском и региональном (местном) уровнях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    Предоставляемая информация    │Периодичность │   Ответственные   │</w:t>
      </w:r>
    </w:p>
    <w:p>
      <w:pPr>
        <w:spacing w:after="120"/>
        <w:ind w:firstLine="567"/>
        <w:jc w:val="left"/>
      </w:pPr>
      <w:r>
        <w:rPr>
          <w:rFonts w:ascii="Arial" w:cs="Arial" w:eastAsia="Arial" w:hAnsi="Arial"/>
          <w:sz w:val="20"/>
          <w:szCs w:val="20"/>
        </w:rPr>
        <w:t xml:space="preserve">│                                  │предоставления│  министерства и   │</w:t>
      </w:r>
    </w:p>
    <w:p>
      <w:pPr>
        <w:spacing w:after="120"/>
        <w:ind w:firstLine="567"/>
        <w:jc w:val="left"/>
      </w:pPr>
      <w:r>
        <w:rPr>
          <w:rFonts w:ascii="Arial" w:cs="Arial" w:eastAsia="Arial" w:hAnsi="Arial"/>
          <w:sz w:val="20"/>
          <w:szCs w:val="20"/>
        </w:rPr>
        <w:t xml:space="preserve">│                                  │              │ административные  │</w:t>
      </w:r>
    </w:p>
    <w:p>
      <w:pPr>
        <w:spacing w:after="120"/>
        <w:ind w:firstLine="567"/>
        <w:jc w:val="left"/>
      </w:pPr>
      <w:r>
        <w:rPr>
          <w:rFonts w:ascii="Arial" w:cs="Arial" w:eastAsia="Arial" w:hAnsi="Arial"/>
          <w:sz w:val="20"/>
          <w:szCs w:val="20"/>
        </w:rPr>
        <w:t xml:space="preserve">│                                  │              │     ведомства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 Баланс необходимого и          │Ежеквартальная│Минсельводхозпром, │</w:t>
      </w:r>
    </w:p>
    <w:p>
      <w:pPr>
        <w:spacing w:after="120"/>
        <w:ind w:firstLine="567"/>
        <w:jc w:val="left"/>
      </w:pPr>
      <w:r>
        <w:rPr>
          <w:rFonts w:ascii="Arial" w:cs="Arial" w:eastAsia="Arial" w:hAnsi="Arial"/>
          <w:sz w:val="20"/>
          <w:szCs w:val="20"/>
        </w:rPr>
        <w:t xml:space="preserve">│фактического уровней производства │              │госадминистрации   │</w:t>
      </w:r>
    </w:p>
    <w:p>
      <w:pPr>
        <w:spacing w:after="120"/>
        <w:ind w:firstLine="567"/>
        <w:jc w:val="left"/>
      </w:pPr>
      <w:r>
        <w:rPr>
          <w:rFonts w:ascii="Arial" w:cs="Arial" w:eastAsia="Arial" w:hAnsi="Arial"/>
          <w:sz w:val="20"/>
          <w:szCs w:val="20"/>
        </w:rPr>
        <w:t xml:space="preserve">│продовольствия в Кыргызской       │              │областей и мэрии   │</w:t>
      </w:r>
    </w:p>
    <w:p>
      <w:pPr>
        <w:spacing w:after="120"/>
        <w:ind w:firstLine="567"/>
        <w:jc w:val="left"/>
      </w:pPr>
      <w:r>
        <w:rPr>
          <w:rFonts w:ascii="Arial" w:cs="Arial" w:eastAsia="Arial" w:hAnsi="Arial"/>
          <w:sz w:val="20"/>
          <w:szCs w:val="20"/>
        </w:rPr>
        <w:t xml:space="preserve">│Республике (в том числе по        │              │городов Бишкек и Ош│</w:t>
      </w:r>
    </w:p>
    <w:p>
      <w:pPr>
        <w:spacing w:after="120"/>
        <w:ind w:firstLine="567"/>
        <w:jc w:val="left"/>
      </w:pPr>
      <w:r>
        <w:rPr>
          <w:rFonts w:ascii="Arial" w:cs="Arial" w:eastAsia="Arial" w:hAnsi="Arial"/>
          <w:sz w:val="20"/>
          <w:szCs w:val="20"/>
        </w:rPr>
        <w:t xml:space="preserve">│регионам)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 Состояние развития             │Полугодовая   │Минсельводхозпром  │</w:t>
      </w:r>
    </w:p>
    <w:p>
      <w:pPr>
        <w:spacing w:after="120"/>
        <w:ind w:firstLine="567"/>
        <w:jc w:val="left"/>
      </w:pPr>
      <w:r>
        <w:rPr>
          <w:rFonts w:ascii="Arial" w:cs="Arial" w:eastAsia="Arial" w:hAnsi="Arial"/>
          <w:sz w:val="20"/>
          <w:szCs w:val="20"/>
        </w:rPr>
        <w:t xml:space="preserve">│агропромышленного комплекса       │              │                   │</w:t>
      </w:r>
    </w:p>
    <w:p>
      <w:pPr>
        <w:spacing w:after="120"/>
        <w:ind w:firstLine="567"/>
        <w:jc w:val="left"/>
      </w:pPr>
      <w:r>
        <w:rPr>
          <w:rFonts w:ascii="Arial" w:cs="Arial" w:eastAsia="Arial" w:hAnsi="Arial"/>
          <w:sz w:val="20"/>
          <w:szCs w:val="20"/>
        </w:rPr>
        <w:t xml:space="preserve">│Кыргызской Республики (в разрезе  │              │                   │</w:t>
      </w:r>
    </w:p>
    <w:p>
      <w:pPr>
        <w:spacing w:after="120"/>
        <w:ind w:firstLine="567"/>
        <w:jc w:val="left"/>
      </w:pPr>
      <w:r>
        <w:rPr>
          <w:rFonts w:ascii="Arial" w:cs="Arial" w:eastAsia="Arial" w:hAnsi="Arial"/>
          <w:sz w:val="20"/>
          <w:szCs w:val="20"/>
        </w:rPr>
        <w:t xml:space="preserve">│отраслей сельского хозяйства) с   │              │                   │</w:t>
      </w:r>
    </w:p>
    <w:p>
      <w:pPr>
        <w:spacing w:after="120"/>
        <w:ind w:firstLine="567"/>
        <w:jc w:val="left"/>
      </w:pPr>
      <w:r>
        <w:rPr>
          <w:rFonts w:ascii="Arial" w:cs="Arial" w:eastAsia="Arial" w:hAnsi="Arial"/>
          <w:sz w:val="20"/>
          <w:szCs w:val="20"/>
        </w:rPr>
        <w:t xml:space="preserve">│учетом уровня поддержки           │              │                   │</w:t>
      </w:r>
    </w:p>
    <w:p>
      <w:pPr>
        <w:spacing w:after="120"/>
        <w:ind w:firstLine="567"/>
        <w:jc w:val="left"/>
      </w:pPr>
      <w:r>
        <w:rPr>
          <w:rFonts w:ascii="Arial" w:cs="Arial" w:eastAsia="Arial" w:hAnsi="Arial"/>
          <w:sz w:val="20"/>
          <w:szCs w:val="20"/>
        </w:rPr>
        <w:t xml:space="preserve">│сельхозпроизводителей в пересчете │              │                   │</w:t>
      </w:r>
    </w:p>
    <w:p>
      <w:pPr>
        <w:spacing w:after="120"/>
        <w:ind w:firstLine="567"/>
        <w:jc w:val="left"/>
      </w:pPr>
      <w:r>
        <w:rPr>
          <w:rFonts w:ascii="Arial" w:cs="Arial" w:eastAsia="Arial" w:hAnsi="Arial"/>
          <w:sz w:val="20"/>
          <w:szCs w:val="20"/>
        </w:rPr>
        <w:t xml:space="preserve">│на единицу национальной валюты    │              │                   │</w:t>
      </w:r>
    </w:p>
    <w:p>
      <w:pPr>
        <w:spacing w:after="120"/>
        <w:ind w:firstLine="567"/>
        <w:jc w:val="left"/>
      </w:pPr>
      <w:r>
        <w:rPr>
          <w:rFonts w:ascii="Arial" w:cs="Arial" w:eastAsia="Arial" w:hAnsi="Arial"/>
          <w:sz w:val="20"/>
          <w:szCs w:val="20"/>
        </w:rPr>
        <w:t xml:space="preserve">│произведенной продукции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 Показатели объемов внутреннего │Полугодовая   │Минсельводхозпром, │</w:t>
      </w:r>
    </w:p>
    <w:p>
      <w:pPr>
        <w:spacing w:after="120"/>
        <w:ind w:firstLine="567"/>
        <w:jc w:val="left"/>
      </w:pPr>
      <w:r>
        <w:rPr>
          <w:rFonts w:ascii="Arial" w:cs="Arial" w:eastAsia="Arial" w:hAnsi="Arial"/>
          <w:sz w:val="20"/>
          <w:szCs w:val="20"/>
        </w:rPr>
        <w:t xml:space="preserve">│продовольственного рынка по       │              │ГТК, Нацстатком (по│</w:t>
      </w:r>
    </w:p>
    <w:p>
      <w:pPr>
        <w:spacing w:after="120"/>
        <w:ind w:firstLine="567"/>
        <w:jc w:val="left"/>
      </w:pPr>
      <w:r>
        <w:rPr>
          <w:rFonts w:ascii="Arial" w:cs="Arial" w:eastAsia="Arial" w:hAnsi="Arial"/>
          <w:sz w:val="20"/>
          <w:szCs w:val="20"/>
        </w:rPr>
        <w:t xml:space="preserve">│базовым продуктам для оценки      │              │согласованию),     │</w:t>
      </w:r>
    </w:p>
    <w:p>
      <w:pPr>
        <w:spacing w:after="120"/>
        <w:ind w:firstLine="567"/>
        <w:jc w:val="left"/>
      </w:pPr>
      <w:r>
        <w:rPr>
          <w:rFonts w:ascii="Arial" w:cs="Arial" w:eastAsia="Arial" w:hAnsi="Arial"/>
          <w:sz w:val="20"/>
          <w:szCs w:val="20"/>
        </w:rPr>
        <w:t xml:space="preserve">│уровня продовольственной          │              │госадминистрации   │</w:t>
      </w:r>
    </w:p>
    <w:p>
      <w:pPr>
        <w:spacing w:after="120"/>
        <w:ind w:firstLine="567"/>
        <w:jc w:val="left"/>
      </w:pPr>
      <w:r>
        <w:rPr>
          <w:rFonts w:ascii="Arial" w:cs="Arial" w:eastAsia="Arial" w:hAnsi="Arial"/>
          <w:sz w:val="20"/>
          <w:szCs w:val="20"/>
        </w:rPr>
        <w:t xml:space="preserve">│безопасности, с учетом            │              │областей и мэрии   │</w:t>
      </w:r>
    </w:p>
    <w:p>
      <w:pPr>
        <w:spacing w:after="120"/>
        <w:ind w:firstLine="567"/>
        <w:jc w:val="left"/>
      </w:pPr>
      <w:r>
        <w:rPr>
          <w:rFonts w:ascii="Arial" w:cs="Arial" w:eastAsia="Arial" w:hAnsi="Arial"/>
          <w:sz w:val="20"/>
          <w:szCs w:val="20"/>
        </w:rPr>
        <w:t xml:space="preserve">│экспортно-импортных операций в    │              │городов Бишкек и Ош│</w:t>
      </w:r>
    </w:p>
    <w:p>
      <w:pPr>
        <w:spacing w:after="120"/>
        <w:ind w:firstLine="567"/>
        <w:jc w:val="left"/>
      </w:pPr>
      <w:r>
        <w:rPr>
          <w:rFonts w:ascii="Arial" w:cs="Arial" w:eastAsia="Arial" w:hAnsi="Arial"/>
          <w:sz w:val="20"/>
          <w:szCs w:val="20"/>
        </w:rPr>
        <w:t xml:space="preserve">│разрезе регионов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 Обеспеченность по базовым      │Ежеквартальная│Минсельводхозпром, │</w:t>
      </w:r>
    </w:p>
    <w:p>
      <w:pPr>
        <w:spacing w:after="120"/>
        <w:ind w:firstLine="567"/>
        <w:jc w:val="left"/>
      </w:pPr>
      <w:r>
        <w:rPr>
          <w:rFonts w:ascii="Arial" w:cs="Arial" w:eastAsia="Arial" w:hAnsi="Arial"/>
          <w:sz w:val="20"/>
          <w:szCs w:val="20"/>
        </w:rPr>
        <w:t xml:space="preserve">│продуктам питания за счет         │              │Минэкономторг      │</w:t>
      </w:r>
    </w:p>
    <w:p>
      <w:pPr>
        <w:spacing w:after="120"/>
        <w:ind w:firstLine="567"/>
        <w:jc w:val="left"/>
      </w:pPr>
      <w:r>
        <w:rPr>
          <w:rFonts w:ascii="Arial" w:cs="Arial" w:eastAsia="Arial" w:hAnsi="Arial"/>
          <w:sz w:val="20"/>
          <w:szCs w:val="20"/>
        </w:rPr>
        <w:t xml:space="preserve">│собственного производства и доля  │              │                   │</w:t>
      </w:r>
    </w:p>
    <w:p>
      <w:pPr>
        <w:spacing w:after="120"/>
        <w:ind w:firstLine="567"/>
        <w:jc w:val="left"/>
      </w:pPr>
      <w:r>
        <w:rPr>
          <w:rFonts w:ascii="Arial" w:cs="Arial" w:eastAsia="Arial" w:hAnsi="Arial"/>
          <w:sz w:val="20"/>
          <w:szCs w:val="20"/>
        </w:rPr>
        <w:t xml:space="preserve">│импорта базовых продуктов в объеме│              │                   │</w:t>
      </w:r>
    </w:p>
    <w:p>
      <w:pPr>
        <w:spacing w:after="120"/>
        <w:ind w:firstLine="567"/>
        <w:jc w:val="left"/>
      </w:pPr>
      <w:r>
        <w:rPr>
          <w:rFonts w:ascii="Arial" w:cs="Arial" w:eastAsia="Arial" w:hAnsi="Arial"/>
          <w:sz w:val="20"/>
          <w:szCs w:val="20"/>
        </w:rPr>
        <w:t xml:space="preserve">│потребления внутреннего рынка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 Экономическая доступность      │Годовая       │Минэкономторг,     │</w:t>
      </w:r>
    </w:p>
    <w:p>
      <w:pPr>
        <w:spacing w:after="120"/>
        <w:ind w:firstLine="567"/>
        <w:jc w:val="left"/>
      </w:pPr>
      <w:r>
        <w:rPr>
          <w:rFonts w:ascii="Arial" w:cs="Arial" w:eastAsia="Arial" w:hAnsi="Arial"/>
          <w:sz w:val="20"/>
          <w:szCs w:val="20"/>
        </w:rPr>
        <w:t xml:space="preserve">│продуктов                         │              │Минтрудсоцразвития,│</w:t>
      </w:r>
    </w:p>
    <w:p>
      <w:pPr>
        <w:spacing w:after="120"/>
        <w:ind w:firstLine="567"/>
        <w:jc w:val="left"/>
      </w:pPr>
      <w:r>
        <w:rPr>
          <w:rFonts w:ascii="Arial" w:cs="Arial" w:eastAsia="Arial" w:hAnsi="Arial"/>
          <w:sz w:val="20"/>
          <w:szCs w:val="20"/>
        </w:rPr>
        <w:t xml:space="preserve">│                                  │              │Нацстатком (по     │</w:t>
      </w:r>
    </w:p>
    <w:p>
      <w:pPr>
        <w:spacing w:after="120"/>
        <w:ind w:firstLine="567"/>
        <w:jc w:val="left"/>
      </w:pPr>
      <w:r>
        <w:rPr>
          <w:rFonts w:ascii="Arial" w:cs="Arial" w:eastAsia="Arial" w:hAnsi="Arial"/>
          <w:sz w:val="20"/>
          <w:szCs w:val="20"/>
        </w:rPr>
        <w:t xml:space="preserve">│                                  │              │согласованию)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│6. Фактическое потребление        │Ежеквартальная│Нацстатком (по     │</w:t>
      </w:r>
    </w:p>
    <w:p>
      <w:pPr>
        <w:spacing w:after="120"/>
        <w:ind w:firstLine="567"/>
        <w:jc w:val="left"/>
      </w:pPr>
      <w:r>
        <w:rPr>
          <w:rFonts w:ascii="Arial" w:cs="Arial" w:eastAsia="Arial" w:hAnsi="Arial"/>
          <w:sz w:val="20"/>
          <w:szCs w:val="20"/>
        </w:rPr>
        <w:t xml:space="preserve">│основных продуктов питания по     │              │согласованию),     │</w:t>
      </w:r>
    </w:p>
    <w:p>
      <w:pPr>
        <w:spacing w:after="120"/>
        <w:ind w:firstLine="567"/>
        <w:jc w:val="left"/>
      </w:pPr>
      <w:r>
        <w:rPr>
          <w:rFonts w:ascii="Arial" w:cs="Arial" w:eastAsia="Arial" w:hAnsi="Arial"/>
          <w:sz w:val="20"/>
          <w:szCs w:val="20"/>
        </w:rPr>
        <w:t xml:space="preserve">│республике в разрезе регионов на  │              │Минсельводхозпром  │</w:t>
      </w:r>
    </w:p>
    <w:p>
      <w:pPr>
        <w:spacing w:after="120"/>
        <w:ind w:firstLine="567"/>
        <w:jc w:val="left"/>
      </w:pPr>
      <w:r>
        <w:rPr>
          <w:rFonts w:ascii="Arial" w:cs="Arial" w:eastAsia="Arial" w:hAnsi="Arial"/>
          <w:sz w:val="20"/>
          <w:szCs w:val="20"/>
        </w:rPr>
        <w:t xml:space="preserve">│душу населения, кг/год.           │              │                   │</w:t>
      </w:r>
    </w:p>
    <w:p>
      <w:pPr>
        <w:spacing w:after="120"/>
        <w:ind w:firstLine="567"/>
        <w:jc w:val="left"/>
      </w:pPr>
      <w:r>
        <w:rPr>
          <w:rFonts w:ascii="Arial" w:cs="Arial" w:eastAsia="Arial" w:hAnsi="Arial"/>
          <w:sz w:val="20"/>
          <w:szCs w:val="20"/>
        </w:rPr>
        <w:t xml:space="preserve">│Продовольственная независимость   │              │                   │</w:t>
      </w:r>
    </w:p>
    <w:p>
      <w:pPr>
        <w:spacing w:after="120"/>
        <w:ind w:firstLine="567"/>
        <w:jc w:val="left"/>
      </w:pPr>
      <w:r>
        <w:rPr>
          <w:rFonts w:ascii="Arial" w:cs="Arial" w:eastAsia="Arial" w:hAnsi="Arial"/>
          <w:sz w:val="20"/>
          <w:szCs w:val="20"/>
        </w:rPr>
        <w:t xml:space="preserve">│по основным видам продуктов       │              │                   │</w:t>
      </w:r>
    </w:p>
    <w:p>
      <w:pPr>
        <w:spacing w:after="120"/>
        <w:ind w:firstLine="567"/>
        <w:jc w:val="left"/>
      </w:pPr>
      <w:r>
        <w:rPr>
          <w:rFonts w:ascii="Arial" w:cs="Arial" w:eastAsia="Arial" w:hAnsi="Arial"/>
          <w:sz w:val="20"/>
          <w:szCs w:val="20"/>
        </w:rPr>
        <w:t xml:space="preserve">│питания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│7. Расчет уровней                 │Годовая       │Нацстатком (по     │</w:t>
      </w:r>
    </w:p>
    <w:p>
      <w:pPr>
        <w:spacing w:after="120"/>
        <w:ind w:firstLine="567"/>
        <w:jc w:val="left"/>
      </w:pPr>
      <w:r>
        <w:rPr>
          <w:rFonts w:ascii="Arial" w:cs="Arial" w:eastAsia="Arial" w:hAnsi="Arial"/>
          <w:sz w:val="20"/>
          <w:szCs w:val="20"/>
        </w:rPr>
        <w:t xml:space="preserve">│продовольственной безопасности    │              │согласованию),     │</w:t>
      </w:r>
    </w:p>
    <w:p>
      <w:pPr>
        <w:spacing w:after="120"/>
        <w:ind w:firstLine="567"/>
        <w:jc w:val="left"/>
      </w:pPr>
      <w:r>
        <w:rPr>
          <w:rFonts w:ascii="Arial" w:cs="Arial" w:eastAsia="Arial" w:hAnsi="Arial"/>
          <w:sz w:val="20"/>
          <w:szCs w:val="20"/>
        </w:rPr>
        <w:t xml:space="preserve">│(национальный, региональный       │              │Минсельводхозпром, │</w:t>
      </w:r>
    </w:p>
    <w:p>
      <w:pPr>
        <w:spacing w:after="120"/>
        <w:ind w:firstLine="567"/>
        <w:jc w:val="left"/>
      </w:pPr>
      <w:r>
        <w:rPr>
          <w:rFonts w:ascii="Arial" w:cs="Arial" w:eastAsia="Arial" w:hAnsi="Arial"/>
          <w:sz w:val="20"/>
          <w:szCs w:val="20"/>
        </w:rPr>
        <w:t xml:space="preserve">│(местный), социальных групп       │              │Минтрудсоцразвития,│</w:t>
      </w:r>
    </w:p>
    <w:p>
      <w:pPr>
        <w:spacing w:after="120"/>
        <w:ind w:firstLine="567"/>
        <w:jc w:val="left"/>
      </w:pPr>
      <w:r>
        <w:rPr>
          <w:rFonts w:ascii="Arial" w:cs="Arial" w:eastAsia="Arial" w:hAnsi="Arial"/>
          <w:sz w:val="20"/>
          <w:szCs w:val="20"/>
        </w:rPr>
        <w:t xml:space="preserve">│населения и домашних хозяйств) в  │              │Минфин,            │</w:t>
      </w:r>
    </w:p>
    <w:p>
      <w:pPr>
        <w:spacing w:after="120"/>
        <w:ind w:firstLine="567"/>
        <w:jc w:val="left"/>
      </w:pPr>
      <w:r>
        <w:rPr>
          <w:rFonts w:ascii="Arial" w:cs="Arial" w:eastAsia="Arial" w:hAnsi="Arial"/>
          <w:sz w:val="20"/>
          <w:szCs w:val="20"/>
        </w:rPr>
        <w:t xml:space="preserve">│Кыргызской Республике:            │              │госадминистрации   │</w:t>
      </w:r>
    </w:p>
    <w:p>
      <w:pPr>
        <w:spacing w:after="120"/>
        <w:ind w:firstLine="567"/>
        <w:jc w:val="left"/>
      </w:pPr>
      <w:r>
        <w:rPr>
          <w:rFonts w:ascii="Arial" w:cs="Arial" w:eastAsia="Arial" w:hAnsi="Arial"/>
          <w:sz w:val="20"/>
          <w:szCs w:val="20"/>
        </w:rPr>
        <w:t xml:space="preserve">│- степень удовлетворения          │              │областей и мэрии   │</w:t>
      </w:r>
    </w:p>
    <w:p>
      <w:pPr>
        <w:spacing w:after="120"/>
        <w:ind w:firstLine="567"/>
        <w:jc w:val="left"/>
      </w:pPr>
      <w:r>
        <w:rPr>
          <w:rFonts w:ascii="Arial" w:cs="Arial" w:eastAsia="Arial" w:hAnsi="Arial"/>
          <w:sz w:val="20"/>
          <w:szCs w:val="20"/>
        </w:rPr>
        <w:t xml:space="preserve">│физиологических потребностей в    │              │городов Бишкек и Ош│</w:t>
      </w:r>
    </w:p>
    <w:p>
      <w:pPr>
        <w:spacing w:after="120"/>
        <w:ind w:firstLine="567"/>
        <w:jc w:val="left"/>
      </w:pPr>
      <w:r>
        <w:rPr>
          <w:rFonts w:ascii="Arial" w:cs="Arial" w:eastAsia="Arial" w:hAnsi="Arial"/>
          <w:sz w:val="20"/>
          <w:szCs w:val="20"/>
        </w:rPr>
        <w:t xml:space="preserve">│пищевых продуктах;                │              │                   │</w:t>
      </w:r>
    </w:p>
    <w:p>
      <w:pPr>
        <w:spacing w:after="120"/>
        <w:ind w:firstLine="567"/>
        <w:jc w:val="left"/>
      </w:pPr>
      <w:r>
        <w:rPr>
          <w:rFonts w:ascii="Arial" w:cs="Arial" w:eastAsia="Arial" w:hAnsi="Arial"/>
          <w:sz w:val="20"/>
          <w:szCs w:val="20"/>
        </w:rPr>
        <w:t xml:space="preserve">│- соответствие пищевых продуктов  │              │                   │</w:t>
      </w:r>
    </w:p>
    <w:p>
      <w:pPr>
        <w:spacing w:after="120"/>
        <w:ind w:firstLine="567"/>
        <w:jc w:val="left"/>
      </w:pPr>
      <w:r>
        <w:rPr>
          <w:rFonts w:ascii="Arial" w:cs="Arial" w:eastAsia="Arial" w:hAnsi="Arial"/>
          <w:sz w:val="20"/>
          <w:szCs w:val="20"/>
        </w:rPr>
        <w:t xml:space="preserve">│показателям безопасности;         │              │                   │</w:t>
      </w:r>
    </w:p>
    <w:p>
      <w:pPr>
        <w:spacing w:after="120"/>
        <w:ind w:firstLine="567"/>
        <w:jc w:val="left"/>
      </w:pPr>
      <w:r>
        <w:rPr>
          <w:rFonts w:ascii="Arial" w:cs="Arial" w:eastAsia="Arial" w:hAnsi="Arial"/>
          <w:sz w:val="20"/>
          <w:szCs w:val="20"/>
        </w:rPr>
        <w:t xml:space="preserve">│- уровень физической и            │              │                   │</w:t>
      </w:r>
    </w:p>
    <w:p>
      <w:pPr>
        <w:spacing w:after="120"/>
        <w:ind w:firstLine="567"/>
        <w:jc w:val="left"/>
      </w:pPr>
      <w:r>
        <w:rPr>
          <w:rFonts w:ascii="Arial" w:cs="Arial" w:eastAsia="Arial" w:hAnsi="Arial"/>
          <w:sz w:val="20"/>
          <w:szCs w:val="20"/>
        </w:rPr>
        <w:t xml:space="preserve">│экономической доступности         │              │                   │</w:t>
      </w:r>
    </w:p>
    <w:p>
      <w:pPr>
        <w:spacing w:after="120"/>
        <w:ind w:firstLine="567"/>
        <w:jc w:val="left"/>
      </w:pPr>
      <w:r>
        <w:rPr>
          <w:rFonts w:ascii="Arial" w:cs="Arial" w:eastAsia="Arial" w:hAnsi="Arial"/>
          <w:sz w:val="20"/>
          <w:szCs w:val="20"/>
        </w:rPr>
        <w:t xml:space="preserve">│продовольствия;                   │              │                   │</w:t>
      </w:r>
    </w:p>
    <w:p>
      <w:pPr>
        <w:spacing w:after="120"/>
        <w:ind w:firstLine="567"/>
        <w:jc w:val="left"/>
      </w:pPr>
      <w:r>
        <w:rPr>
          <w:rFonts w:ascii="Arial" w:cs="Arial" w:eastAsia="Arial" w:hAnsi="Arial"/>
          <w:sz w:val="20"/>
          <w:szCs w:val="20"/>
        </w:rPr>
        <w:t xml:space="preserve">│- степень зависимости             │              │                   │</w:t>
      </w:r>
    </w:p>
    <w:p>
      <w:pPr>
        <w:spacing w:after="120"/>
        <w:ind w:firstLine="567"/>
        <w:jc w:val="left"/>
      </w:pPr>
      <w:r>
        <w:rPr>
          <w:rFonts w:ascii="Arial" w:cs="Arial" w:eastAsia="Arial" w:hAnsi="Arial"/>
          <w:sz w:val="20"/>
          <w:szCs w:val="20"/>
        </w:rPr>
        <w:t xml:space="preserve">│продовольственного рынка от       │              │                   │</w:t>
      </w:r>
    </w:p>
    <w:p>
      <w:pPr>
        <w:spacing w:after="120"/>
        <w:ind w:firstLine="567"/>
        <w:jc w:val="left"/>
      </w:pPr>
      <w:r>
        <w:rPr>
          <w:rFonts w:ascii="Arial" w:cs="Arial" w:eastAsia="Arial" w:hAnsi="Arial"/>
          <w:sz w:val="20"/>
          <w:szCs w:val="20"/>
        </w:rPr>
        <w:t xml:space="preserve">│импортных поставок;               │              │                   │</w:t>
      </w:r>
    </w:p>
    <w:p>
      <w:pPr>
        <w:spacing w:after="120"/>
        <w:ind w:firstLine="567"/>
        <w:jc w:val="left"/>
      </w:pPr>
      <w:r>
        <w:rPr>
          <w:rFonts w:ascii="Arial" w:cs="Arial" w:eastAsia="Arial" w:hAnsi="Arial"/>
          <w:sz w:val="20"/>
          <w:szCs w:val="20"/>
        </w:rPr>
        <w:t xml:space="preserve">│- степень обеспеченности бюджета  │              │                   │</w:t>
      </w:r>
    </w:p>
    <w:p>
      <w:pPr>
        <w:spacing w:after="120"/>
        <w:ind w:firstLine="567"/>
        <w:jc w:val="left"/>
      </w:pPr>
      <w:r>
        <w:rPr>
          <w:rFonts w:ascii="Arial" w:cs="Arial" w:eastAsia="Arial" w:hAnsi="Arial"/>
          <w:sz w:val="20"/>
          <w:szCs w:val="20"/>
        </w:rPr>
        <w:t xml:space="preserve">│для формирования продовольственных│              │                   │</w:t>
      </w:r>
    </w:p>
    <w:p>
      <w:pPr>
        <w:spacing w:after="120"/>
        <w:ind w:firstLine="567"/>
        <w:jc w:val="left"/>
      </w:pPr>
      <w:r>
        <w:rPr>
          <w:rFonts w:ascii="Arial" w:cs="Arial" w:eastAsia="Arial" w:hAnsi="Arial"/>
          <w:sz w:val="20"/>
          <w:szCs w:val="20"/>
        </w:rPr>
        <w:t xml:space="preserve">│запасов в соответствии с          │              │                   │</w:t>
      </w:r>
    </w:p>
    <w:p>
      <w:pPr>
        <w:spacing w:after="120"/>
        <w:ind w:firstLine="567"/>
        <w:jc w:val="left"/>
      </w:pPr>
      <w:r>
        <w:rPr>
          <w:rFonts w:ascii="Arial" w:cs="Arial" w:eastAsia="Arial" w:hAnsi="Arial"/>
          <w:sz w:val="20"/>
          <w:szCs w:val="20"/>
        </w:rPr>
        <w:t xml:space="preserve">│нормативными потребностями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│8. Определение степени            │Ежеквартально │Минсельводхозпром  │</w:t>
      </w:r>
    </w:p>
    <w:p>
      <w:pPr>
        <w:spacing w:after="120"/>
        <w:ind w:firstLine="567"/>
        <w:jc w:val="left"/>
      </w:pPr>
      <w:r>
        <w:rPr>
          <w:rFonts w:ascii="Arial" w:cs="Arial" w:eastAsia="Arial" w:hAnsi="Arial"/>
          <w:sz w:val="20"/>
          <w:szCs w:val="20"/>
        </w:rPr>
        <w:t xml:space="preserve">│продовольственной безопасности    │              │                   │</w:t>
      </w:r>
    </w:p>
    <w:p>
      <w:pPr>
        <w:spacing w:after="120"/>
        <w:ind w:firstLine="567"/>
        <w:jc w:val="left"/>
      </w:pPr>
      <w:r>
        <w:rPr>
          <w:rFonts w:ascii="Arial" w:cs="Arial" w:eastAsia="Arial" w:hAnsi="Arial"/>
          <w:sz w:val="20"/>
          <w:szCs w:val="20"/>
        </w:rPr>
        <w:t xml:space="preserve">│государства (оптимальный,         │              │                   │</w:t>
      </w:r>
    </w:p>
    <w:p>
      <w:pPr>
        <w:spacing w:after="120"/>
        <w:ind w:firstLine="567"/>
        <w:jc w:val="left"/>
      </w:pPr>
      <w:r>
        <w:rPr>
          <w:rFonts w:ascii="Arial" w:cs="Arial" w:eastAsia="Arial" w:hAnsi="Arial"/>
          <w:sz w:val="20"/>
          <w:szCs w:val="20"/>
        </w:rPr>
        <w:t xml:space="preserve">│недостаточный, критический)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│9. Доля расходов на продовольствие│Полугодовая   │Нацстатком (по     │</w:t>
      </w:r>
    </w:p>
    <w:p>
      <w:pPr>
        <w:spacing w:after="120"/>
        <w:ind w:firstLine="567"/>
        <w:jc w:val="left"/>
      </w:pPr>
      <w:r>
        <w:rPr>
          <w:rFonts w:ascii="Arial" w:cs="Arial" w:eastAsia="Arial" w:hAnsi="Arial"/>
          <w:sz w:val="20"/>
          <w:szCs w:val="20"/>
        </w:rPr>
        <w:t xml:space="preserve">│в общих расходах отдельных групп  │              │согласованию),     │</w:t>
      </w:r>
    </w:p>
    <w:p>
      <w:pPr>
        <w:spacing w:after="120"/>
        <w:ind w:firstLine="567"/>
        <w:jc w:val="left"/>
      </w:pPr>
      <w:r>
        <w:rPr>
          <w:rFonts w:ascii="Arial" w:cs="Arial" w:eastAsia="Arial" w:hAnsi="Arial"/>
          <w:sz w:val="20"/>
          <w:szCs w:val="20"/>
        </w:rPr>
        <w:t xml:space="preserve">│населения                         │              │Минтрудсоцразвития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│10. Средние экспортные цены по    │Ежемесячная   │Минэкономторг      │</w:t>
      </w:r>
    </w:p>
    <w:p>
      <w:pPr>
        <w:spacing w:after="120"/>
        <w:ind w:firstLine="567"/>
        <w:jc w:val="left"/>
      </w:pPr>
      <w:r>
        <w:rPr>
          <w:rFonts w:ascii="Arial" w:cs="Arial" w:eastAsia="Arial" w:hAnsi="Arial"/>
          <w:sz w:val="20"/>
          <w:szCs w:val="20"/>
        </w:rPr>
        <w:t xml:space="preserve">│видам продовольствия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 Мониторинг динамики изменения │Годовая       │Минздрав,          │</w:t>
      </w:r>
    </w:p>
    <w:p>
      <w:pPr>
        <w:spacing w:after="120"/>
        <w:ind w:firstLine="567"/>
        <w:jc w:val="left"/>
      </w:pPr>
      <w:r>
        <w:rPr>
          <w:rFonts w:ascii="Arial" w:cs="Arial" w:eastAsia="Arial" w:hAnsi="Arial"/>
          <w:sz w:val="20"/>
          <w:szCs w:val="20"/>
        </w:rPr>
        <w:t xml:space="preserve">│качественных параметров           │              │Минсельводхозпром  │</w:t>
      </w:r>
    </w:p>
    <w:p>
      <w:pPr>
        <w:spacing w:after="120"/>
        <w:ind w:firstLine="567"/>
        <w:jc w:val="left"/>
      </w:pPr>
      <w:r>
        <w:rPr>
          <w:rFonts w:ascii="Arial" w:cs="Arial" w:eastAsia="Arial" w:hAnsi="Arial"/>
          <w:sz w:val="20"/>
          <w:szCs w:val="20"/>
        </w:rPr>
        <w:t xml:space="preserve">│потребляемой продукции с целью    │              │                   │</w:t>
      </w:r>
    </w:p>
    <w:p>
      <w:pPr>
        <w:spacing w:after="120"/>
        <w:ind w:firstLine="567"/>
        <w:jc w:val="left"/>
      </w:pPr>
      <w:r>
        <w:rPr>
          <w:rFonts w:ascii="Arial" w:cs="Arial" w:eastAsia="Arial" w:hAnsi="Arial"/>
          <w:sz w:val="20"/>
          <w:szCs w:val="20"/>
        </w:rPr>
        <w:t xml:space="preserve">│достижения высоких уровней        │              │                   │</w:t>
      </w:r>
    </w:p>
    <w:p>
      <w:pPr>
        <w:spacing w:after="120"/>
        <w:ind w:firstLine="567"/>
        <w:jc w:val="left"/>
      </w:pPr>
      <w:r>
        <w:rPr>
          <w:rFonts w:ascii="Arial" w:cs="Arial" w:eastAsia="Arial" w:hAnsi="Arial"/>
          <w:sz w:val="20"/>
          <w:szCs w:val="20"/>
        </w:rPr>
        <w:t xml:space="preserve">│структуры питания:                │              │                   │</w:t>
      </w:r>
    </w:p>
    <w:p>
      <w:pPr>
        <w:spacing w:after="120"/>
        <w:ind w:firstLine="567"/>
        <w:jc w:val="left"/>
      </w:pPr>
      <w:r>
        <w:rPr>
          <w:rFonts w:ascii="Arial" w:cs="Arial" w:eastAsia="Arial" w:hAnsi="Arial"/>
          <w:sz w:val="20"/>
          <w:szCs w:val="20"/>
        </w:rPr>
        <w:t xml:space="preserve">│- первый уровень - 1800-2300 ккал;│              │                   │</w:t>
      </w:r>
    </w:p>
    <w:p>
      <w:pPr>
        <w:spacing w:after="120"/>
        <w:ind w:firstLine="567"/>
        <w:jc w:val="left"/>
      </w:pPr>
      <w:r>
        <w:rPr>
          <w:rFonts w:ascii="Arial" w:cs="Arial" w:eastAsia="Arial" w:hAnsi="Arial"/>
          <w:sz w:val="20"/>
          <w:szCs w:val="20"/>
        </w:rPr>
        <w:t xml:space="preserve">│- второй уровень - 2300-2800 ккал;│              │                   │</w:t>
      </w:r>
    </w:p>
    <w:p>
      <w:pPr>
        <w:spacing w:after="120"/>
        <w:ind w:firstLine="567"/>
        <w:jc w:val="left"/>
      </w:pPr>
      <w:r>
        <w:rPr>
          <w:rFonts w:ascii="Arial" w:cs="Arial" w:eastAsia="Arial" w:hAnsi="Arial"/>
          <w:sz w:val="20"/>
          <w:szCs w:val="20"/>
        </w:rPr>
        <w:t xml:space="preserve">│- третий уровень - 2800-3600 ккал │              │                   │</w:t>
      </w:r>
    </w:p>
    <w:p>
      <w:pPr>
        <w:spacing w:after="120"/>
        <w:ind w:firstLine="567"/>
        <w:jc w:val="lef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Органы, ответственные за сбор информации по продовольственной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Министерства, государственные комитеты и административные ведомства, местные государственные администрации и органы местного самоуправления Кыргызской Республики в соответствии с компетенцией подготавливают и представляют по итогам мониторинга и анализа индикаторов продовольственной безопасности информацию в Министерство сельского, водного хозяйства и перерабатывающей промышленности Кыргызской Республики, не позднее 25 числа месяца, следующего за отчетным периодом.</w:t>
      </w:r>
    </w:p>
    <w:p>
      <w:pPr>
        <w:spacing w:after="120"/>
        <w:jc w:val="both"/>
      </w:pPr>
      <w:r>
        <w:rPr>
          <w:rFonts w:ascii="Arial" w:cs="Arial" w:eastAsia="Arial" w:hAnsi="Arial"/>
          <w:sz w:val="24"/>
          <w:szCs w:val="24"/>
        </w:rPr>
        <w:t xml:space="preserve">20. Министерство сельского, водного хозяйства и перерабатывающей промышленности Кыргызской Республики, на основе представленных данных, проводит общий анализ состояния продовольственной безопасности и представляет обобщенную информацию по продовольственной безопасности не позднее 10 числа, следующим за отчетным периодом, в Правительство Кыргызской Республики и Совет по продовольственной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Методика определения основных индикаторов продовольственной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Данная Методика (система) разработана с целью определения основных индикаторов продовольственной безопасности Кыргызской Республики.</w:t>
      </w:r>
    </w:p>
    <w:p>
      <w:pPr>
        <w:spacing w:after="120"/>
        <w:jc w:val="both"/>
      </w:pPr>
      <w:r>
        <w:rPr>
          <w:rFonts w:ascii="Arial" w:cs="Arial" w:eastAsia="Arial" w:hAnsi="Arial"/>
          <w:sz w:val="24"/>
          <w:szCs w:val="24"/>
        </w:rPr>
        <w:t xml:space="preserve">22. Индикаторы, которые характеризуют состояние продовольственной безопасности Кыргызской Республики (регионов), рассчитываются по базовым группам продуктов: хлеб и хлебопродукты, картофель, фрукты и ягоды, овощи и бахчевые, сахар, растительное масло, молоко и молочные продукты, мясо и мясопродукты, яйца.</w:t>
      </w:r>
    </w:p>
    <w:p>
      <w:pPr>
        <w:spacing w:after="120"/>
        <w:jc w:val="both"/>
      </w:pPr>
      <w:r>
        <w:rPr>
          <w:rFonts w:ascii="Arial" w:cs="Arial" w:eastAsia="Arial" w:hAnsi="Arial"/>
          <w:sz w:val="24"/>
          <w:szCs w:val="24"/>
        </w:rPr>
        <w:t xml:space="preserve">23. Индикаторами продовольственной безопасности являются:</w:t>
      </w:r>
    </w:p>
    <w:p>
      <w:pPr>
        <w:spacing w:after="120"/>
        <w:jc w:val="both"/>
      </w:pPr>
      <w:r>
        <w:rPr>
          <w:rFonts w:ascii="Arial" w:cs="Arial" w:eastAsia="Arial" w:hAnsi="Arial"/>
          <w:sz w:val="24"/>
          <w:szCs w:val="24"/>
        </w:rPr>
        <w:t xml:space="preserve">1) суточная энергетическая ценность рациона человека, которая определяется как сумма произведений единицы массы отдельных видов продуктов, потребляемых человеком на протяжении суток, и их энергетической ценности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 = E МiЦi,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энергетическая ценность суточного рациона человека;</w:t>
      </w:r>
    </w:p>
    <w:p>
      <w:pPr>
        <w:spacing w:after="120"/>
        <w:jc w:val="both"/>
      </w:pPr>
      <w:r>
        <w:rPr>
          <w:rFonts w:ascii="Arial" w:cs="Arial" w:eastAsia="Arial" w:hAnsi="Arial"/>
          <w:sz w:val="24"/>
          <w:szCs w:val="24"/>
        </w:rPr>
        <w:t xml:space="preserve">i - вид продукта питания;</w:t>
      </w:r>
    </w:p>
    <w:p>
      <w:pPr>
        <w:spacing w:after="120"/>
        <w:jc w:val="both"/>
      </w:pPr>
      <w:r>
        <w:rPr>
          <w:rFonts w:ascii="Arial" w:cs="Arial" w:eastAsia="Arial" w:hAnsi="Arial"/>
          <w:sz w:val="24"/>
          <w:szCs w:val="24"/>
        </w:rPr>
        <w:t xml:space="preserve">Мi - масса 1-го продукта, употребленного одним лицом;</w:t>
      </w:r>
    </w:p>
    <w:p>
      <w:pPr>
        <w:spacing w:after="120"/>
        <w:jc w:val="both"/>
      </w:pPr>
      <w:r>
        <w:rPr>
          <w:rFonts w:ascii="Arial" w:cs="Arial" w:eastAsia="Arial" w:hAnsi="Arial"/>
          <w:sz w:val="24"/>
          <w:szCs w:val="24"/>
        </w:rPr>
        <w:t xml:space="preserve">Цi - энергетическая ценность единицы массы i-го продукта.</w:t>
      </w:r>
    </w:p>
    <w:p>
      <w:pPr>
        <w:spacing w:after="120"/>
        <w:jc w:val="both"/>
      </w:pPr>
      <w:r>
        <w:rPr>
          <w:rFonts w:ascii="Arial" w:cs="Arial" w:eastAsia="Arial" w:hAnsi="Arial"/>
          <w:sz w:val="24"/>
          <w:szCs w:val="24"/>
        </w:rPr>
        <w:t xml:space="preserve">Предельный (пороговый) критерий составляет 2500 ккал в сутки, при этом 55 процентов суточного рациона должны обеспечиваться за счет потребления продуктов животного происхождения.</w:t>
      </w:r>
    </w:p>
    <w:p>
      <w:pPr>
        <w:spacing w:after="120"/>
        <w:jc w:val="both"/>
      </w:pPr>
      <w:r>
        <w:rPr>
          <w:rFonts w:ascii="Arial" w:cs="Arial" w:eastAsia="Arial" w:hAnsi="Arial"/>
          <w:sz w:val="24"/>
          <w:szCs w:val="24"/>
        </w:rPr>
        <w:t xml:space="preserve">Данный индикатор рассчитывается Министерством здравоохранения Кыргызской Республики на ежегодной основе и представляется в Министерство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2) обеспечение рациона человека основными видами продуктов, которое определяется как соотношение между фактическим потреблением отдельного продукта и его минимальной нормой: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Cф</w:t>
      </w:r>
    </w:p>
    <w:p>
      <w:pPr>
        <w:spacing w:after="120"/>
        <w:jc w:val="both"/>
      </w:pPr>
      <w:r>
        <w:rPr>
          <w:rFonts w:ascii="Arial" w:cs="Arial" w:eastAsia="Arial" w:hAnsi="Arial"/>
          <w:sz w:val="24"/>
          <w:szCs w:val="24"/>
        </w:rPr>
        <w:t xml:space="preserve">C = --, где:</w:t>
      </w:r>
    </w:p>
    <w:p>
      <w:pPr>
        <w:spacing w:after="120"/>
        <w:jc w:val="both"/>
      </w:pPr>
      <w:r>
        <w:rPr>
          <w:rFonts w:ascii="Arial" w:cs="Arial" w:eastAsia="Arial" w:hAnsi="Arial"/>
          <w:sz w:val="24"/>
          <w:szCs w:val="24"/>
        </w:rPr>
        <w:t xml:space="preserve">Cр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 индикатор достаточности потребления отдельного продукта;</w:t>
      </w:r>
    </w:p>
    <w:p>
      <w:pPr>
        <w:spacing w:after="120"/>
        <w:jc w:val="both"/>
      </w:pPr>
      <w:r>
        <w:rPr>
          <w:rFonts w:ascii="Arial" w:cs="Arial" w:eastAsia="Arial" w:hAnsi="Arial"/>
          <w:sz w:val="24"/>
          <w:szCs w:val="24"/>
        </w:rPr>
        <w:t xml:space="preserve">Сф - фактическое потребление отдельного продукта на одно лицо в</w:t>
      </w:r>
    </w:p>
    <w:p>
      <w:pPr>
        <w:spacing w:after="120"/>
        <w:jc w:val="both"/>
      </w:pPr>
      <w:r>
        <w:rPr>
          <w:rFonts w:ascii="Arial" w:cs="Arial" w:eastAsia="Arial" w:hAnsi="Arial"/>
          <w:sz w:val="24"/>
          <w:szCs w:val="24"/>
        </w:rPr>
        <w:t xml:space="preserve">год;</w:t>
      </w:r>
    </w:p>
    <w:p>
      <w:pPr>
        <w:spacing w:after="120"/>
        <w:jc w:val="both"/>
      </w:pPr>
      <w:r>
        <w:rPr>
          <w:rFonts w:ascii="Arial" w:cs="Arial" w:eastAsia="Arial" w:hAnsi="Arial"/>
          <w:sz w:val="24"/>
          <w:szCs w:val="24"/>
        </w:rPr>
        <w:t xml:space="preserve">Ср - минимальная норма потребления отдельного продукта на одно ли-</w:t>
      </w:r>
    </w:p>
    <w:p>
      <w:pPr>
        <w:spacing w:after="120"/>
        <w:jc w:val="both"/>
      </w:pPr>
      <w:r>
        <w:rPr>
          <w:rFonts w:ascii="Arial" w:cs="Arial" w:eastAsia="Arial" w:hAnsi="Arial"/>
          <w:sz w:val="24"/>
          <w:szCs w:val="24"/>
        </w:rPr>
        <w:t xml:space="preserve">цо в год.</w:t>
      </w:r>
    </w:p>
    <w:p>
      <w:pPr>
        <w:spacing w:after="120"/>
        <w:jc w:val="both"/>
      </w:pPr>
      <w:r>
        <w:rPr>
          <w:rFonts w:ascii="Arial" w:cs="Arial" w:eastAsia="Arial" w:hAnsi="Arial"/>
          <w:sz w:val="24"/>
          <w:szCs w:val="24"/>
        </w:rPr>
        <w:t xml:space="preserve">Минимальные нормы потребления продуктов питания для социально-демографических групп населения Кыргызской Республики утверждаются Жогорку Кенешем Кыргызской Республики.</w:t>
      </w:r>
    </w:p>
    <w:p>
      <w:pPr>
        <w:spacing w:after="120"/>
        <w:jc w:val="both"/>
      </w:pPr>
      <w:r>
        <w:rPr>
          <w:rFonts w:ascii="Arial" w:cs="Arial" w:eastAsia="Arial" w:hAnsi="Arial"/>
          <w:sz w:val="24"/>
          <w:szCs w:val="24"/>
        </w:rPr>
        <w:t xml:space="preserve">Данный индикатор рассчитывается Национальным статистическим комитетом Кыргызской Республики на ежегодной основе и представляется в Министерство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3) достаточность запасов зерна в государственном материальном резерве, что определяется как соотношение между объемами продовольственного зерна в государственном продовольственном резерве и объемами внутреннего потребления населением хлеба и хлебопродуктов в пересчете на зерно согласно минимальным нормам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w:t>
      </w:r>
    </w:p>
    <w:p>
      <w:pPr>
        <w:spacing w:after="120"/>
        <w:jc w:val="both"/>
      </w:pPr>
      <w:r>
        <w:rPr>
          <w:rFonts w:ascii="Arial" w:cs="Arial" w:eastAsia="Arial" w:hAnsi="Arial"/>
          <w:sz w:val="24"/>
          <w:szCs w:val="24"/>
        </w:rPr>
        <w:t xml:space="preserve">З = --- х 100%, где:</w:t>
      </w:r>
    </w:p>
    <w:p>
      <w:pPr>
        <w:spacing w:after="120"/>
        <w:jc w:val="both"/>
      </w:pPr>
      <w:r>
        <w:rPr>
          <w:rFonts w:ascii="Arial" w:cs="Arial" w:eastAsia="Arial" w:hAnsi="Arial"/>
          <w:sz w:val="24"/>
          <w:szCs w:val="24"/>
        </w:rPr>
        <w:t xml:space="preserve">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 - индикатор обеспечения зерновыми продовольственными ресурсами;</w:t>
      </w:r>
    </w:p>
    <w:p>
      <w:pPr>
        <w:spacing w:after="120"/>
        <w:jc w:val="both"/>
      </w:pPr>
      <w:r>
        <w:rPr>
          <w:rFonts w:ascii="Arial" w:cs="Arial" w:eastAsia="Arial" w:hAnsi="Arial"/>
          <w:sz w:val="24"/>
          <w:szCs w:val="24"/>
        </w:rPr>
        <w:t xml:space="preserve">Н - наличие продовольственного зерна в государственном материаль-</w:t>
      </w:r>
    </w:p>
    <w:p>
      <w:pPr>
        <w:spacing w:after="120"/>
        <w:jc w:val="both"/>
      </w:pPr>
      <w:r>
        <w:rPr>
          <w:rFonts w:ascii="Arial" w:cs="Arial" w:eastAsia="Arial" w:hAnsi="Arial"/>
          <w:sz w:val="24"/>
          <w:szCs w:val="24"/>
        </w:rPr>
        <w:t xml:space="preserve">ном резерве;</w:t>
      </w:r>
    </w:p>
    <w:p>
      <w:pPr>
        <w:spacing w:after="120"/>
        <w:jc w:val="both"/>
      </w:pPr>
      <w:r>
        <w:rPr>
          <w:rFonts w:ascii="Arial" w:cs="Arial" w:eastAsia="Arial" w:hAnsi="Arial"/>
          <w:sz w:val="24"/>
          <w:szCs w:val="24"/>
        </w:rPr>
        <w:t xml:space="preserve">X - среднегодовое внутреннее потребление хлеба и хлебопродуктов в</w:t>
      </w:r>
    </w:p>
    <w:p>
      <w:pPr>
        <w:spacing w:after="120"/>
        <w:jc w:val="both"/>
      </w:pPr>
      <w:r>
        <w:rPr>
          <w:rFonts w:ascii="Arial" w:cs="Arial" w:eastAsia="Arial" w:hAnsi="Arial"/>
          <w:sz w:val="24"/>
          <w:szCs w:val="24"/>
        </w:rPr>
        <w:t xml:space="preserve">пересчете на зерно согласно минимальным нормам потребления в</w:t>
      </w:r>
    </w:p>
    <w:p>
      <w:pPr>
        <w:spacing w:after="120"/>
        <w:jc w:val="both"/>
      </w:pPr>
      <w:r>
        <w:rPr>
          <w:rFonts w:ascii="Arial" w:cs="Arial" w:eastAsia="Arial" w:hAnsi="Arial"/>
          <w:sz w:val="24"/>
          <w:szCs w:val="24"/>
        </w:rPr>
        <w:t xml:space="preserve">Кыргызской Республике.</w:t>
      </w:r>
    </w:p>
    <w:p>
      <w:pPr>
        <w:spacing w:after="120"/>
        <w:jc w:val="both"/>
      </w:pPr>
      <w:r>
        <w:rPr>
          <w:rFonts w:ascii="Arial" w:cs="Arial" w:eastAsia="Arial" w:hAnsi="Arial"/>
          <w:sz w:val="24"/>
          <w:szCs w:val="24"/>
        </w:rPr>
        <w:t xml:space="preserve">Предельным (пороговым) критерием для отмеченного показателя считается 25-процентный уровень, который отвечает 90 дням потребления социально уязвимыми слоями населения.</w:t>
      </w:r>
    </w:p>
    <w:p>
      <w:pPr>
        <w:spacing w:after="120"/>
        <w:jc w:val="both"/>
      </w:pPr>
      <w:r>
        <w:rPr>
          <w:rFonts w:ascii="Arial" w:cs="Arial" w:eastAsia="Arial" w:hAnsi="Arial"/>
          <w:sz w:val="24"/>
          <w:szCs w:val="24"/>
        </w:rPr>
        <w:t xml:space="preserve">Данный индикатор рассчитывается Государственным агентством по государственным закупкам и материальным ресурсам при Правительстве Кыргызской Республики на ежеквартальной основе и представляется в Министерство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4) экономическая доступность продуктов, которая определяется как доля совокупных расходов на питание в общем итоге совокупных расходов домохозяйств: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BП</w:t>
      </w:r>
    </w:p>
    <w:p>
      <w:pPr>
        <w:spacing w:after="120"/>
        <w:jc w:val="both"/>
      </w:pPr>
      <w:r>
        <w:rPr>
          <w:rFonts w:ascii="Arial" w:cs="Arial" w:eastAsia="Arial" w:hAnsi="Arial"/>
          <w:sz w:val="24"/>
          <w:szCs w:val="24"/>
        </w:rPr>
        <w:t xml:space="preserve">Дэ = --, где:</w:t>
      </w:r>
    </w:p>
    <w:p>
      <w:pPr>
        <w:spacing w:after="120"/>
        <w:jc w:val="both"/>
      </w:pPr>
      <w:r>
        <w:rPr>
          <w:rFonts w:ascii="Arial" w:cs="Arial" w:eastAsia="Arial" w:hAnsi="Arial"/>
          <w:sz w:val="24"/>
          <w:szCs w:val="24"/>
        </w:rPr>
        <w:t xml:space="preserve">BС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Дэ - индикатор экономической доступности продуктов;</w:t>
      </w:r>
    </w:p>
    <w:p>
      <w:pPr>
        <w:spacing w:after="120"/>
        <w:jc w:val="both"/>
      </w:pPr>
      <w:r>
        <w:rPr>
          <w:rFonts w:ascii="Arial" w:cs="Arial" w:eastAsia="Arial" w:hAnsi="Arial"/>
          <w:sz w:val="24"/>
          <w:szCs w:val="24"/>
        </w:rPr>
        <w:t xml:space="preserve">ВП - расходы населения на питание в год;</w:t>
      </w:r>
    </w:p>
    <w:p>
      <w:pPr>
        <w:spacing w:after="120"/>
        <w:jc w:val="both"/>
      </w:pPr>
      <w:r>
        <w:rPr>
          <w:rFonts w:ascii="Arial" w:cs="Arial" w:eastAsia="Arial" w:hAnsi="Arial"/>
          <w:sz w:val="24"/>
          <w:szCs w:val="24"/>
        </w:rPr>
        <w:t xml:space="preserve">ВС - совокупные расходы населения в год.</w:t>
      </w:r>
    </w:p>
    <w:p>
      <w:pPr>
        <w:spacing w:after="120"/>
        <w:jc w:val="both"/>
      </w:pPr>
      <w:r>
        <w:rPr>
          <w:rFonts w:ascii="Arial" w:cs="Arial" w:eastAsia="Arial" w:hAnsi="Arial"/>
          <w:sz w:val="24"/>
          <w:szCs w:val="24"/>
        </w:rPr>
        <w:t xml:space="preserve">Предельным (пороговым) критерием для отмеченного показателя считается его 63,96-процентный уровень.</w:t>
      </w:r>
    </w:p>
    <w:p>
      <w:pPr>
        <w:spacing w:after="120"/>
        <w:jc w:val="both"/>
      </w:pPr>
      <w:r>
        <w:rPr>
          <w:rFonts w:ascii="Arial" w:cs="Arial" w:eastAsia="Arial" w:hAnsi="Arial"/>
          <w:sz w:val="24"/>
          <w:szCs w:val="24"/>
        </w:rPr>
        <w:t xml:space="preserve">Данный индикатор рассчитывается Министерством экономического развития и торговли Кыргызской Республики совместно с Министерством труда и социального развития Кыргызской Республики и Национальным статистическим комитетом Кыргызской Республики на ежегодной основе и представляется в Министерство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5) дифференциация расходов на питание по социальным группам, которая отслеживается в динамике и рассчитывается как соотношение между стоимостью питания 20 процентов домохозяйств с наибольшими доходами и стоимостью питания 20 процентов домохозяйств с наименьшими доходами: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Dmax</w:t>
      </w:r>
    </w:p>
    <w:p>
      <w:pPr>
        <w:spacing w:after="120"/>
        <w:jc w:val="both"/>
      </w:pPr>
      <w:r>
        <w:rPr>
          <w:rFonts w:ascii="Arial" w:cs="Arial" w:eastAsia="Arial" w:hAnsi="Arial"/>
          <w:sz w:val="24"/>
          <w:szCs w:val="24"/>
        </w:rPr>
        <w:t xml:space="preserve">D = ----, где:</w:t>
      </w:r>
    </w:p>
    <w:p>
      <w:pPr>
        <w:spacing w:after="120"/>
        <w:jc w:val="both"/>
      </w:pPr>
      <w:r>
        <w:rPr>
          <w:rFonts w:ascii="Arial" w:cs="Arial" w:eastAsia="Arial" w:hAnsi="Arial"/>
          <w:sz w:val="24"/>
          <w:szCs w:val="24"/>
        </w:rPr>
        <w:t xml:space="preserve">Dmin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 индикатор дифференциации расходов на питание;</w:t>
      </w:r>
    </w:p>
    <w:p>
      <w:pPr>
        <w:spacing w:after="120"/>
        <w:jc w:val="both"/>
      </w:pPr>
      <w:r>
        <w:rPr>
          <w:rFonts w:ascii="Arial" w:cs="Arial" w:eastAsia="Arial" w:hAnsi="Arial"/>
          <w:sz w:val="24"/>
          <w:szCs w:val="24"/>
        </w:rPr>
        <w:t xml:space="preserve">Dmax - показатель стоимости потребленных продуктов 20 процентов</w:t>
      </w:r>
    </w:p>
    <w:p>
      <w:pPr>
        <w:spacing w:after="120"/>
        <w:jc w:val="both"/>
      </w:pPr>
      <w:r>
        <w:rPr>
          <w:rFonts w:ascii="Arial" w:cs="Arial" w:eastAsia="Arial" w:hAnsi="Arial"/>
          <w:sz w:val="24"/>
          <w:szCs w:val="24"/>
        </w:rPr>
        <w:t xml:space="preserve">домохозяйств с наибольшими доходами;</w:t>
      </w:r>
    </w:p>
    <w:p>
      <w:pPr>
        <w:spacing w:after="120"/>
        <w:jc w:val="both"/>
      </w:pPr>
      <w:r>
        <w:rPr>
          <w:rFonts w:ascii="Arial" w:cs="Arial" w:eastAsia="Arial" w:hAnsi="Arial"/>
          <w:sz w:val="24"/>
          <w:szCs w:val="24"/>
        </w:rPr>
        <w:t xml:space="preserve">Dmin - показатель стоимости потребленных продуктов 20 процентов</w:t>
      </w:r>
    </w:p>
    <w:p>
      <w:pPr>
        <w:spacing w:after="120"/>
        <w:jc w:val="both"/>
      </w:pPr>
      <w:r>
        <w:rPr>
          <w:rFonts w:ascii="Arial" w:cs="Arial" w:eastAsia="Arial" w:hAnsi="Arial"/>
          <w:sz w:val="24"/>
          <w:szCs w:val="24"/>
        </w:rPr>
        <w:t xml:space="preserve">домохозяйств с наименьшими доходами.</w:t>
      </w:r>
    </w:p>
    <w:p>
      <w:pPr>
        <w:spacing w:after="120"/>
        <w:jc w:val="both"/>
      </w:pPr>
      <w:r>
        <w:rPr>
          <w:rFonts w:ascii="Arial" w:cs="Arial" w:eastAsia="Arial" w:hAnsi="Arial"/>
          <w:sz w:val="24"/>
          <w:szCs w:val="24"/>
        </w:rPr>
        <w:t xml:space="preserve">Данный индикатор рассчитывается Министерством труда и социального развития Кыргызской Республики совместно с Национальным статистическим комитетом Кыргызской Республики на ежегодной основе и представляется в Министерство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6) емкость внутреннего рынка отдельных продуктов, который отслеживается в динамике и определяется в натуральном выражении как произведение потребления определенного продукта и среднегодовой численности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Еi = ФiЧ,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 емкость внутреннего рынка i-го продукта;</w:t>
      </w:r>
    </w:p>
    <w:p>
      <w:pPr>
        <w:spacing w:after="120"/>
        <w:jc w:val="both"/>
      </w:pPr>
      <w:r>
        <w:rPr>
          <w:rFonts w:ascii="Arial" w:cs="Arial" w:eastAsia="Arial" w:hAnsi="Arial"/>
          <w:sz w:val="24"/>
          <w:szCs w:val="24"/>
        </w:rPr>
        <w:t xml:space="preserve">Фi - годовое среднедушевое потребление i-го продукта (по данным</w:t>
      </w:r>
    </w:p>
    <w:p>
      <w:pPr>
        <w:spacing w:after="120"/>
        <w:jc w:val="both"/>
      </w:pPr>
      <w:r>
        <w:rPr>
          <w:rFonts w:ascii="Arial" w:cs="Arial" w:eastAsia="Arial" w:hAnsi="Arial"/>
          <w:sz w:val="24"/>
          <w:szCs w:val="24"/>
        </w:rPr>
        <w:t xml:space="preserve">Национального статистического комитета Кыргызской Республи-</w:t>
      </w:r>
    </w:p>
    <w:p>
      <w:pPr>
        <w:spacing w:after="120"/>
        <w:jc w:val="both"/>
      </w:pPr>
      <w:r>
        <w:rPr>
          <w:rFonts w:ascii="Arial" w:cs="Arial" w:eastAsia="Arial" w:hAnsi="Arial"/>
          <w:sz w:val="24"/>
          <w:szCs w:val="24"/>
        </w:rPr>
        <w:t xml:space="preserve">ки);</w:t>
      </w:r>
    </w:p>
    <w:p>
      <w:pPr>
        <w:spacing w:after="120"/>
        <w:jc w:val="both"/>
      </w:pPr>
      <w:r>
        <w:rPr>
          <w:rFonts w:ascii="Arial" w:cs="Arial" w:eastAsia="Arial" w:hAnsi="Arial"/>
          <w:sz w:val="24"/>
          <w:szCs w:val="24"/>
        </w:rPr>
        <w:t xml:space="preserve">Ч - среднегодовая численность населения.</w:t>
      </w:r>
    </w:p>
    <w:p>
      <w:pPr>
        <w:spacing w:after="120"/>
        <w:jc w:val="both"/>
      </w:pPr>
      <w:r>
        <w:rPr>
          <w:rFonts w:ascii="Arial" w:cs="Arial" w:eastAsia="Arial" w:hAnsi="Arial"/>
          <w:sz w:val="24"/>
          <w:szCs w:val="24"/>
        </w:rPr>
        <w:t xml:space="preserve">Данный индикатор рассчитывается Министерством сельского, водного хозяйства и перерабатывающей промышленности Кыргызской Республики совместно с Национальным статистическим комитетом Кыргызской Республики на ежегодной основе;</w:t>
      </w:r>
    </w:p>
    <w:p>
      <w:pPr>
        <w:spacing w:after="120"/>
        <w:jc w:val="both"/>
      </w:pPr>
      <w:r>
        <w:rPr>
          <w:rFonts w:ascii="Arial" w:cs="Arial" w:eastAsia="Arial" w:hAnsi="Arial"/>
          <w:sz w:val="24"/>
          <w:szCs w:val="24"/>
        </w:rPr>
        <w:t xml:space="preserve">7) продовольственная независимость по отдельному продукту, который определяется как соотношение между объемом импорта отдельного продукта в натуральном выражении и емкостью его внутреннего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w:t>
      </w:r>
    </w:p>
    <w:p>
      <w:pPr>
        <w:spacing w:after="120"/>
        <w:jc w:val="both"/>
      </w:pPr>
      <w:r>
        <w:rPr>
          <w:rFonts w:ascii="Arial" w:cs="Arial" w:eastAsia="Arial" w:hAnsi="Arial"/>
          <w:sz w:val="24"/>
          <w:szCs w:val="24"/>
        </w:rPr>
        <w:t xml:space="preserve">Пi = -- x 100%, где:</w:t>
      </w:r>
    </w:p>
    <w:p>
      <w:pPr>
        <w:spacing w:after="120"/>
        <w:jc w:val="both"/>
      </w:pPr>
      <w:r>
        <w:rPr>
          <w:rFonts w:ascii="Arial" w:cs="Arial" w:eastAsia="Arial" w:hAnsi="Arial"/>
          <w:sz w:val="24"/>
          <w:szCs w:val="24"/>
        </w:rPr>
        <w:t xml:space="preserve">Ei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Пi - доля продовольственного импорта i-го продукта;</w:t>
      </w:r>
    </w:p>
    <w:p>
      <w:pPr>
        <w:spacing w:after="120"/>
        <w:jc w:val="both"/>
      </w:pPr>
      <w:r>
        <w:rPr>
          <w:rFonts w:ascii="Arial" w:cs="Arial" w:eastAsia="Arial" w:hAnsi="Arial"/>
          <w:sz w:val="24"/>
          <w:szCs w:val="24"/>
        </w:rPr>
        <w:t xml:space="preserve">Ii - импорт i-го продукта;</w:t>
      </w:r>
    </w:p>
    <w:p>
      <w:pPr>
        <w:spacing w:after="120"/>
        <w:jc w:val="both"/>
      </w:pPr>
      <w:r>
        <w:rPr>
          <w:rFonts w:ascii="Arial" w:cs="Arial" w:eastAsia="Arial" w:hAnsi="Arial"/>
          <w:sz w:val="24"/>
          <w:szCs w:val="24"/>
        </w:rPr>
        <w:t xml:space="preserve">Ei - емкость внутреннего рынка i-го продукта.</w:t>
      </w:r>
    </w:p>
    <w:p>
      <w:pPr>
        <w:spacing w:after="120"/>
        <w:jc w:val="both"/>
      </w:pPr>
      <w:r>
        <w:rPr>
          <w:rFonts w:ascii="Arial" w:cs="Arial" w:eastAsia="Arial" w:hAnsi="Arial"/>
          <w:sz w:val="24"/>
          <w:szCs w:val="24"/>
        </w:rPr>
        <w:t xml:space="preserve">Предельным (пороговым) критерием для отмеченного показателя считается его 20-процентный уровень.</w:t>
      </w:r>
    </w:p>
    <w:p>
      <w:pPr>
        <w:spacing w:after="120"/>
        <w:jc w:val="both"/>
      </w:pPr>
      <w:r>
        <w:rPr>
          <w:rFonts w:ascii="Arial" w:cs="Arial" w:eastAsia="Arial" w:hAnsi="Arial"/>
          <w:sz w:val="24"/>
          <w:szCs w:val="24"/>
        </w:rPr>
        <w:t xml:space="preserve">Данный индикатор рассчитывается Министерством экономического развития и торговли Кыргызской Республики совместно с Министерством сельского, водного хозяйства и перерабатывающей промышленности Кыргызской Республики и Государственным таможенным комитетом Кыргызской Республики на ежеквартальной основе;</w:t>
      </w:r>
    </w:p>
    <w:p>
      <w:pPr>
        <w:spacing w:after="120"/>
        <w:jc w:val="both"/>
      </w:pPr>
      <w:r>
        <w:rPr>
          <w:rFonts w:ascii="Arial" w:cs="Arial" w:eastAsia="Arial" w:hAnsi="Arial"/>
          <w:sz w:val="24"/>
          <w:szCs w:val="24"/>
        </w:rPr>
        <w:t xml:space="preserve">8) баланс необходимого и фактического уровней производства продовольствия в Кыргызской Республике, который рассчитывается как соотношение необходимого уровня производства к фактическому уровню производства согласно минимальных и фактических норм потребления в процентном соотношении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w:t>
      </w:r>
    </w:p>
    <w:p>
      <w:pPr>
        <w:spacing w:after="120"/>
        <w:jc w:val="both"/>
      </w:pPr>
      <w:r>
        <w:rPr>
          <w:rFonts w:ascii="Arial" w:cs="Arial" w:eastAsia="Arial" w:hAnsi="Arial"/>
          <w:sz w:val="24"/>
          <w:szCs w:val="24"/>
        </w:rPr>
        <w:t xml:space="preserve">Пi = -- x 100%, где:</w:t>
      </w:r>
    </w:p>
    <w:p>
      <w:pPr>
        <w:spacing w:after="120"/>
        <w:jc w:val="both"/>
      </w:pPr>
      <w:r>
        <w:rPr>
          <w:rFonts w:ascii="Arial" w:cs="Arial" w:eastAsia="Arial" w:hAnsi="Arial"/>
          <w:sz w:val="24"/>
          <w:szCs w:val="24"/>
        </w:rPr>
        <w:t xml:space="preserve">Ei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Пi - коэффициент необходимого и фактического уровней производств</w:t>
      </w:r>
    </w:p>
    <w:p>
      <w:pPr>
        <w:spacing w:after="120"/>
        <w:jc w:val="both"/>
      </w:pPr>
      <w:r>
        <w:rPr>
          <w:rFonts w:ascii="Arial" w:cs="Arial" w:eastAsia="Arial" w:hAnsi="Arial"/>
          <w:sz w:val="24"/>
          <w:szCs w:val="24"/>
        </w:rPr>
        <w:t xml:space="preserve">1-го продукта;</w:t>
      </w:r>
    </w:p>
    <w:p>
      <w:pPr>
        <w:spacing w:after="120"/>
        <w:jc w:val="both"/>
      </w:pPr>
      <w:r>
        <w:rPr>
          <w:rFonts w:ascii="Arial" w:cs="Arial" w:eastAsia="Arial" w:hAnsi="Arial"/>
          <w:sz w:val="24"/>
          <w:szCs w:val="24"/>
        </w:rPr>
        <w:t xml:space="preserve">Ii - необходимый уровень производства i-го продукта (при минималь-</w:t>
      </w:r>
    </w:p>
    <w:p>
      <w:pPr>
        <w:spacing w:after="120"/>
        <w:jc w:val="both"/>
      </w:pPr>
      <w:r>
        <w:rPr>
          <w:rFonts w:ascii="Arial" w:cs="Arial" w:eastAsia="Arial" w:hAnsi="Arial"/>
          <w:sz w:val="24"/>
          <w:szCs w:val="24"/>
        </w:rPr>
        <w:t xml:space="preserve">ном и фактическом уровне потребления);</w:t>
      </w:r>
    </w:p>
    <w:p>
      <w:pPr>
        <w:spacing w:after="120"/>
        <w:jc w:val="both"/>
      </w:pPr>
      <w:r>
        <w:rPr>
          <w:rFonts w:ascii="Arial" w:cs="Arial" w:eastAsia="Arial" w:hAnsi="Arial"/>
          <w:sz w:val="24"/>
          <w:szCs w:val="24"/>
        </w:rPr>
        <w:t xml:space="preserve">Ei - фактический уровень производства i-го продукта.</w:t>
      </w:r>
    </w:p>
    <w:p>
      <w:pPr>
        <w:spacing w:after="120"/>
        <w:jc w:val="both"/>
      </w:pPr>
      <w:r>
        <w:rPr>
          <w:rFonts w:ascii="Arial" w:cs="Arial" w:eastAsia="Arial" w:hAnsi="Arial"/>
          <w:sz w:val="24"/>
          <w:szCs w:val="24"/>
        </w:rPr>
        <w:t xml:space="preserve">Данный индикатор рассчитывается Министерством сельского, водного хозяйства и перерабатывающей промышленности Кыргызской Республики совместно с Национальным статистическим комитетом Кыргызской Республики на ежегодной основе;</w:t>
      </w:r>
    </w:p>
    <w:p>
      <w:pPr>
        <w:spacing w:after="120"/>
        <w:jc w:val="both"/>
      </w:pPr>
      <w:r>
        <w:rPr>
          <w:rFonts w:ascii="Arial" w:cs="Arial" w:eastAsia="Arial" w:hAnsi="Arial"/>
          <w:sz w:val="24"/>
          <w:szCs w:val="24"/>
        </w:rPr>
        <w:t xml:space="preserve">9) возможность государственного бюджета Кыргызской Республики финансировать закуп и поставку основных продуктов питания для социально уязвимых слоев населения. Рассчитывается как соотношение фактического уровня финансирования к необходимому (плановому) уровню финансирования в процентном соотношении.</w:t>
      </w:r>
    </w:p>
    <w:p>
      <w:pPr>
        <w:spacing w:after="120"/>
        <w:jc w:val="both"/>
      </w:pPr>
      <w:r>
        <w:rPr>
          <w:rFonts w:ascii="Arial" w:cs="Arial" w:eastAsia="Arial" w:hAnsi="Arial"/>
          <w:sz w:val="24"/>
          <w:szCs w:val="24"/>
        </w:rPr>
        <w:t xml:space="preserve">Данный индикатор рассчитывается Министерством финансов Кыргызской Республики совместно с Государственным агентством по государственным закупкам и материальным резервам при Правительстве Кыргызской Республики на полугодовой основе и представляется в Министерство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10) соответствие качества, калорийности и безопасности пищевых продуктов нормативным требованиям, действующим в Кыргызской Республике.</w:t>
      </w:r>
    </w:p>
    <w:p>
      <w:pPr>
        <w:spacing w:after="120"/>
        <w:jc w:val="both"/>
      </w:pPr>
      <w:r>
        <w:rPr>
          <w:rFonts w:ascii="Arial" w:cs="Arial" w:eastAsia="Arial" w:hAnsi="Arial"/>
          <w:sz w:val="24"/>
          <w:szCs w:val="24"/>
        </w:rPr>
        <w:t xml:space="preserve">Информация по данному пункту представляется органами Департамента санитарно-эпидемиологического надзора Министерства здравоохранения Кыргызской Республики, Департаментом государственной ветеринарии Министерства сельского, водного хозяйства и перерабатывающей промышленности Кыргызской Республики, а также Национальным институтом стандартов и метрологии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pnwlt9_9e-pxgikea9si">
      <w:r>
        <w:rPr>
          <w:rFonts w:ascii="Arial" w:cs="Arial" w:eastAsia="Arial" w:hAnsi="Arial"/>
          <w:color w:val="132D3F"/>
          <w:sz w:val="16"/>
          <w:szCs w:val="16"/>
          <w:u w:val="single"/>
        </w:rPr>
        <w:t xml:space="preserve">dalil.kg/document/12858</w:t>
      </w:r>
    </w:hyperlink>
  </w:p>
  <w:p>
    <w:pPr>
      <w:spacing w:after="0" w:before="40"/>
      <w:jc w:val="center"/>
    </w:pPr>
    <w:hyperlink w:history="1" r:id="rIdgmd2jgfp693dolwtr6mo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uquq8u0xhuxnsbfxzkv6" Type="http://schemas.openxmlformats.org/officeDocument/2006/relationships/hyperlink" Target="https://dalil.kg/document/128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pnwlt9_9e-pxgikea9si" Type="http://schemas.openxmlformats.org/officeDocument/2006/relationships/hyperlink" Target="https://dalil.kg/document/12858" TargetMode="External"/><Relationship Id="rIdgmd2jgfp693dolwtr6mo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2026-09-24T10:26:59.237Z</dcterms:created>
  <dcterms:modified xsi:type="dcterms:W3CDTF">2026-09-24T10:26:59.237Z</dcterms:modified>
</cp:coreProperties>
</file>

<file path=docProps/custom.xml><?xml version="1.0" encoding="utf-8"?>
<Properties xmlns="http://schemas.openxmlformats.org/officeDocument/2006/custom-properties" xmlns:vt="http://schemas.openxmlformats.org/officeDocument/2006/docPropsVTypes"/>
</file>