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31 декабря 2018 года № 649</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Социальном фонде Кыргызской Республики", Закон Кыргызской Республики "О государственном социальном страховании", Налоговый кодекс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ci8uvzbfrbrhvxsixww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qsxrlkmcehw_hoppy3jd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_4rxalryokocgpypklsu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 Республики", </w:t>
      </w:r>
      <w:hyperlink w:history="1" r:id="rIdvggvsvz9ho3koj_mm8r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Налоговый </w:t>
      </w:r>
      <w:hyperlink w:history="1" r:id="rIdr2wh_r0ihsswv10lcy5j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Асылбаевой Г.К., Тулендыбаевым П.Р., Макеевым Н.К., Гайпкуловым И.Т., Арапбаевым А.А., Примовым У.Б., Сыдыковым Б.У., Жамалдиновым З.И., Абжалиевым А.Т., Мамашовой А.Т., Бекешевым Д.Д., Исаевой Д.Ш.</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r1tv4ltudwzcj2qnp9u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2018 года № 649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Социальном фонде Кыргызской Республики", Закон Кыргызской Республики "О государственном социальном страховании", Налоговый кодекс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svvvr_w98inw__0j8rtu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iuymxpweccgmkrvvebqv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 Республики", </w:t>
      </w:r>
      <w:hyperlink w:history="1" r:id="rId39ndllmiauwfqs5rhdny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Налоговый </w:t>
      </w:r>
      <w:hyperlink w:history="1" r:id="rIdmbkyki-_woq9msya1eqc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Асылбаевой Г.К., Тулендыбаевым П.Р., Макеевым Н.К., Гайпкуловым И.Т., Арапбаевым А.А., Примовым У.Б., Сыдыковым Б.У., Жамалдиновым З.И., Абжалиевым А.Т., Мамашовой А.Т., Бекешевым Д.Д., Исаевой Д.Ш., приходит к следующему заключению.</w:t>
      </w:r>
    </w:p>
    <w:p>
      <w:pPr>
        <w:spacing w:after="60"/>
        <w:ind w:firstLine="567"/>
        <w:jc w:val="both"/>
      </w:pPr>
      <w:r>
        <w:rPr>
          <w:rFonts w:ascii="Arial" w:cs="Arial" w:eastAsia="Arial" w:hAnsi="Arial"/>
          <w:sz w:val="24"/>
          <w:szCs w:val="24"/>
        </w:rPr>
        <w:t xml:space="preserve">1. Согласно справке-обоснованию, вышеуказанный законопроект разработан в целях передачи функций по сбору и администрированию страховых взносов в ведение Государственной налоговой службы при Правительстве Кыргызской Республики.</w:t>
      </w:r>
    </w:p>
    <w:p>
      <w:pPr>
        <w:spacing w:after="60"/>
        <w:ind w:firstLine="567"/>
        <w:jc w:val="both"/>
      </w:pPr>
      <w:r>
        <w:rPr>
          <w:rFonts w:ascii="Arial" w:cs="Arial" w:eastAsia="Arial" w:hAnsi="Arial"/>
          <w:sz w:val="24"/>
          <w:szCs w:val="24"/>
        </w:rPr>
        <w:t xml:space="preserve">Так, подпунктом "б" части 2 статьи 1 законопроекта в абзац третий части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ta5jjdhhvsfsttljz-e3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вносится изменение, согласно которому Социальный фонд Кыргызской Республики (далее - Социальный фонд) обязан осуществлять ведение учета "расходов"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При этом следует учесть, что, согласно </w:t>
      </w:r>
      <w:r>
        <w:rPr>
          <w:rFonts w:ascii="Arial" w:cs="Arial" w:eastAsia="Arial" w:hAnsi="Arial"/>
          <w:sz w:val="24"/>
          <w:szCs w:val="24"/>
        </w:rPr>
        <w:t xml:space="preserve">статье 11</w:t>
      </w:r>
      <w:r>
        <w:rPr>
          <w:rFonts w:ascii="Arial" w:cs="Arial" w:eastAsia="Arial" w:hAnsi="Arial"/>
          <w:sz w:val="24"/>
          <w:szCs w:val="24"/>
        </w:rPr>
        <w:t xml:space="preserve"> Бюджетного </w:t>
      </w:r>
      <w:hyperlink w:history="1" r:id="rId8wbydgp5xfo77jo2o5tj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бюджет Социального фонда - форма образования и расходования денежных средств, предназначенных для финансового обеспечения задач и реализации государственной политики в сфере государственного социального и пенсионного страхования.</w:t>
      </w:r>
    </w:p>
    <w:p>
      <w:pPr>
        <w:spacing w:after="60"/>
        <w:ind w:firstLine="567"/>
        <w:jc w:val="both"/>
      </w:pPr>
      <w:r>
        <w:rPr>
          <w:rFonts w:ascii="Arial" w:cs="Arial" w:eastAsia="Arial" w:hAnsi="Arial"/>
          <w:sz w:val="24"/>
          <w:szCs w:val="24"/>
        </w:rPr>
        <w:t xml:space="preserve">Также, </w:t>
      </w:r>
      <w:r>
        <w:rPr>
          <w:rFonts w:ascii="Arial" w:cs="Arial" w:eastAsia="Arial" w:hAnsi="Arial"/>
          <w:sz w:val="24"/>
          <w:szCs w:val="24"/>
        </w:rPr>
        <w:t xml:space="preserve">статьей 37</w:t>
      </w:r>
      <w:r>
        <w:rPr>
          <w:rFonts w:ascii="Arial" w:cs="Arial" w:eastAsia="Arial" w:hAnsi="Arial"/>
          <w:sz w:val="24"/>
          <w:szCs w:val="24"/>
        </w:rPr>
        <w:t xml:space="preserve"> данного Кодекса установлены источники формирования доходов бюджета Социального фонда.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76</w:t>
      </w:r>
      <w:r>
        <w:rPr>
          <w:rFonts w:ascii="Arial" w:cs="Arial" w:eastAsia="Arial" w:hAnsi="Arial"/>
          <w:sz w:val="24"/>
          <w:szCs w:val="24"/>
        </w:rPr>
        <w:t xml:space="preserve"> указанного Кодекса Социальный фонд осуществляет сбор, аккумуляцию страховых взносов, обеспечивает финансирование расходов Пенсионного фонда, Государственного накопительного фонда, Фонда обязательного медицинского страхования, Фонда оздоровления трудящихся, осуществляет контроль за своевременным и полным поступлением страховых взносов, а также правильным расходованием средств государственного социального страхования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dcqyvjn2ux9ob4dxgbh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основой самостоятельности бюджета Социального фонда является наличие установленных законодательством Кыргызской Республики собственных источников доходов.</w:t>
      </w:r>
    </w:p>
    <w:p>
      <w:pPr>
        <w:spacing w:after="60"/>
        <w:ind w:firstLine="567"/>
        <w:jc w:val="both"/>
      </w:pPr>
      <w:r>
        <w:rPr>
          <w:rFonts w:ascii="Arial" w:cs="Arial" w:eastAsia="Arial" w:hAnsi="Arial"/>
          <w:sz w:val="24"/>
          <w:szCs w:val="24"/>
        </w:rPr>
        <w:t xml:space="preserve">Исходя из этого следует отметить, что предлагаемая законопроектом норма о том, что Социальный фонд будет осуществлять только ведение учета "расходов" страховых взносов, негативно отразится на формировании бюджета Социального фонда.</w:t>
      </w:r>
    </w:p>
    <w:p>
      <w:pPr>
        <w:spacing w:after="60"/>
        <w:ind w:firstLine="567"/>
        <w:jc w:val="both"/>
      </w:pPr>
      <w:r>
        <w:rPr>
          <w:rFonts w:ascii="Arial" w:cs="Arial" w:eastAsia="Arial" w:hAnsi="Arial"/>
          <w:sz w:val="24"/>
          <w:szCs w:val="24"/>
        </w:rPr>
        <w:t xml:space="preserve">В связи с этим подпункт "б" части 2 статьи 1 законопроекта предлагается исключить, а также внести соответствующие поправки в Бюджетный </w:t>
      </w:r>
      <w:hyperlink w:history="1" r:id="rId5ylux4nwvxhnipvzxvhl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исключения из компетенции Социального фонда функции сбора страховых взносов.</w:t>
      </w:r>
    </w:p>
    <w:p>
      <w:pPr>
        <w:spacing w:after="60"/>
        <w:ind w:firstLine="567"/>
        <w:jc w:val="both"/>
      </w:pPr>
      <w:r>
        <w:rPr>
          <w:rFonts w:ascii="Arial" w:cs="Arial" w:eastAsia="Arial" w:hAnsi="Arial"/>
          <w:sz w:val="24"/>
          <w:szCs w:val="24"/>
        </w:rPr>
        <w:t xml:space="preserve">2. Подпунктом "в" части 1 статьи 1 законопроекта предусматривается внести изменения в абзац десятый части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ijckex_tmckgdommonzg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в соответствии с которым Социальный фонд обязан обеспечивать застрахованных лиц информацией о пенсионных накоплениях из их личных страховых счетов один раз в год, "с учетом данных, формируемых уполномоченным налоговым органом".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rmdrjturqon-zxuk_5r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органом, осуществляющим персонифицированный учет для целей обязательного государственного социального страхования, является Социальный фонд. Сведения, содержащиеся в личных страховых счетах, относятся к категории конфиденциальной информации и служат основанием для определения права и размера пенсии, а также используются при назначении, перерасчете и выплате пенсий.</w:t>
      </w:r>
    </w:p>
    <w:p>
      <w:pPr>
        <w:spacing w:after="60"/>
        <w:ind w:firstLine="567"/>
        <w:jc w:val="both"/>
      </w:pPr>
      <w:r>
        <w:rPr>
          <w:rFonts w:ascii="Arial" w:cs="Arial" w:eastAsia="Arial" w:hAnsi="Arial"/>
          <w:sz w:val="24"/>
          <w:szCs w:val="24"/>
        </w:rPr>
        <w:t xml:space="preserve">Также,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mxfuqmuzmmkul0exifnn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Социальный фонд осуществляет аккумулирование обязательных страховых взносов в накопительную часть пенсии на личные страховые счета застрахованных граждан. Выплаты накопительных средств осуществляются с учетом полученного инвестиционного дохода, рассчитываемого и начисляемого ежемесячно.</w:t>
      </w:r>
    </w:p>
    <w:p>
      <w:pPr>
        <w:spacing w:after="60"/>
        <w:ind w:firstLine="567"/>
        <w:jc w:val="both"/>
      </w:pPr>
      <w:r>
        <w:rPr>
          <w:rFonts w:ascii="Arial" w:cs="Arial" w:eastAsia="Arial" w:hAnsi="Arial"/>
          <w:sz w:val="24"/>
          <w:szCs w:val="24"/>
        </w:rPr>
        <w:t xml:space="preserve">В связи с этим абзац десятый части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xdej4j1t0gwxeqq8o5i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предлагается оставить в действующей редакции.</w:t>
      </w:r>
    </w:p>
    <w:p>
      <w:pPr>
        <w:spacing w:after="60"/>
        <w:ind w:firstLine="567"/>
        <w:jc w:val="both"/>
      </w:pPr>
      <w:r>
        <w:rPr>
          <w:rFonts w:ascii="Arial" w:cs="Arial" w:eastAsia="Arial" w:hAnsi="Arial"/>
          <w:sz w:val="24"/>
          <w:szCs w:val="24"/>
        </w:rPr>
        <w:t xml:space="preserve">3. Частями 1 и 2 статьи 2 законопроекта статьи </w:t>
      </w:r>
      <w:r>
        <w:rPr>
          <w:rFonts w:ascii="Arial" w:cs="Arial" w:eastAsia="Arial" w:hAnsi="Arial"/>
          <w:sz w:val="24"/>
          <w:szCs w:val="24"/>
        </w:rPr>
        <w:t xml:space="preserve">22</w:t>
      </w:r>
      <w:r>
        <w:rPr>
          <w:rFonts w:ascii="Arial" w:cs="Arial" w:eastAsia="Arial" w:hAnsi="Arial"/>
          <w:sz w:val="24"/>
          <w:szCs w:val="24"/>
        </w:rPr>
        <w:t xml:space="preserve"> и </w:t>
      </w:r>
      <w:r>
        <w:rPr>
          <w:rFonts w:ascii="Arial" w:cs="Arial" w:eastAsia="Arial" w:hAnsi="Arial"/>
          <w:sz w:val="24"/>
          <w:szCs w:val="24"/>
        </w:rPr>
        <w:t xml:space="preserve">24</w:t>
      </w:r>
      <w:r>
        <w:rPr>
          <w:rFonts w:ascii="Arial" w:cs="Arial" w:eastAsia="Arial" w:hAnsi="Arial"/>
          <w:sz w:val="24"/>
          <w:szCs w:val="24"/>
        </w:rPr>
        <w:t xml:space="preserve"> </w:t>
      </w:r>
      <w:hyperlink w:history="1" r:id="rId9dynb0_v54kyd5c5djpm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предлагается признать утратившими силу.</w:t>
      </w:r>
    </w:p>
    <w:p>
      <w:pPr>
        <w:spacing w:after="60"/>
        <w:ind w:firstLine="567"/>
        <w:jc w:val="both"/>
      </w:pPr>
      <w:r>
        <w:rPr>
          <w:rFonts w:ascii="Arial" w:cs="Arial" w:eastAsia="Arial" w:hAnsi="Arial"/>
          <w:sz w:val="24"/>
          <w:szCs w:val="24"/>
        </w:rPr>
        <w:t xml:space="preserve">При этом, частью 1 статьи 3 законопроекта предусматривается внести изменения в пункт 13 части 2 </w:t>
      </w:r>
      <w:r>
        <w:rPr>
          <w:rFonts w:ascii="Arial" w:cs="Arial" w:eastAsia="Arial" w:hAnsi="Arial"/>
          <w:sz w:val="24"/>
          <w:szCs w:val="24"/>
        </w:rPr>
        <w:t xml:space="preserve">статьи 4</w:t>
      </w:r>
      <w:r>
        <w:rPr>
          <w:rFonts w:ascii="Arial" w:cs="Arial" w:eastAsia="Arial" w:hAnsi="Arial"/>
          <w:sz w:val="24"/>
          <w:szCs w:val="24"/>
        </w:rPr>
        <w:t xml:space="preserve"> Налогового </w:t>
      </w:r>
      <w:hyperlink w:history="1" r:id="rIdoqk2gcbcsan0takuz9lm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которым уполномоченному государственному органу, имеющему функции и полномочия по регулированию налоговых правоотношений, проведению налоговой и таможенной политики, предлагается передать функции и полномочия по регулированию политики по страховым взносам.</w:t>
      </w:r>
    </w:p>
    <w:p>
      <w:pPr>
        <w:spacing w:after="60"/>
        <w:ind w:firstLine="567"/>
        <w:jc w:val="both"/>
      </w:pPr>
      <w:r>
        <w:rPr>
          <w:rFonts w:ascii="Arial" w:cs="Arial" w:eastAsia="Arial" w:hAnsi="Arial"/>
          <w:sz w:val="24"/>
          <w:szCs w:val="24"/>
        </w:rPr>
        <w:t xml:space="preserve">Кроме того, частью 4 статьи 3 законопроекта нормы статей </w:t>
      </w:r>
      <w:r>
        <w:rPr>
          <w:rFonts w:ascii="Arial" w:cs="Arial" w:eastAsia="Arial" w:hAnsi="Arial"/>
          <w:sz w:val="24"/>
          <w:szCs w:val="24"/>
        </w:rPr>
        <w:t xml:space="preserve">22</w:t>
      </w:r>
      <w:r>
        <w:rPr>
          <w:rFonts w:ascii="Arial" w:cs="Arial" w:eastAsia="Arial" w:hAnsi="Arial"/>
          <w:sz w:val="24"/>
          <w:szCs w:val="24"/>
        </w:rPr>
        <w:t xml:space="preserve"> и </w:t>
      </w:r>
      <w:r>
        <w:rPr>
          <w:rFonts w:ascii="Arial" w:cs="Arial" w:eastAsia="Arial" w:hAnsi="Arial"/>
          <w:sz w:val="24"/>
          <w:szCs w:val="24"/>
        </w:rPr>
        <w:t xml:space="preserve">24</w:t>
      </w:r>
      <w:r>
        <w:rPr>
          <w:rFonts w:ascii="Arial" w:cs="Arial" w:eastAsia="Arial" w:hAnsi="Arial"/>
          <w:sz w:val="24"/>
          <w:szCs w:val="24"/>
        </w:rPr>
        <w:t xml:space="preserve"> </w:t>
      </w:r>
      <w:hyperlink w:history="1" r:id="rIdhix_phvlic44p_-1tlk4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предлагается предусмотреть в Налоговом </w:t>
      </w:r>
      <w:hyperlink w:history="1" r:id="rIdx4p9dvkwhx-azzk2gce0a">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этом следует отметить, что изменения, предлагаемые статьей 3 законопроекта, не являются предметом правового регулирования указанного </w:t>
      </w:r>
      <w:r>
        <w:rPr>
          <w:rFonts w:ascii="Arial" w:cs="Arial" w:eastAsia="Arial" w:hAnsi="Arial"/>
          <w:sz w:val="24"/>
          <w:szCs w:val="24"/>
        </w:rPr>
        <w:t xml:space="preserve">Кодекса</w:t>
      </w:r>
      <w:r>
        <w:rPr>
          <w:rFonts w:ascii="Arial" w:cs="Arial" w:eastAsia="Arial" w:hAnsi="Arial"/>
          <w:sz w:val="24"/>
          <w:szCs w:val="24"/>
        </w:rPr>
        <w:t xml:space="preserve">. Правовые, экономические и организационные основы государственного социального страхования граждан Кыргызской Республики определяются </w:t>
      </w:r>
      <w:hyperlink w:history="1" r:id="rIdvt1q1un6bkvd0qoapcjf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Вместе с тем, необходимо отметить, что </w:t>
      </w:r>
      <w:r>
        <w:rPr>
          <w:rFonts w:ascii="Arial" w:cs="Arial" w:eastAsia="Arial" w:hAnsi="Arial"/>
          <w:sz w:val="24"/>
          <w:szCs w:val="24"/>
        </w:rPr>
        <w:t xml:space="preserve">статьей 2</w:t>
      </w:r>
      <w:r>
        <w:rPr>
          <w:rFonts w:ascii="Arial" w:cs="Arial" w:eastAsia="Arial" w:hAnsi="Arial"/>
          <w:sz w:val="24"/>
          <w:szCs w:val="24"/>
        </w:rPr>
        <w:t xml:space="preserve"> Закона Кыргызской Республики "О государственном социальном страховании" установлено, что уполномоченный государственный орган - это государственный орган Кыргызской Республики, определяемый Правительством Кыргызской Республики, имеющий функции и полномочия по сбору страховых взносов, осуществлению контроля исчисления и уплаты страховых взносов, привлечению к ответственности за нарушение требований данного </w:t>
      </w:r>
      <w:r>
        <w:rPr>
          <w:rFonts w:ascii="Arial" w:cs="Arial" w:eastAsia="Arial" w:hAnsi="Arial"/>
          <w:sz w:val="24"/>
          <w:szCs w:val="24"/>
        </w:rPr>
        <w:t xml:space="preserve">Закона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Также следует отметить, что в соответствии с законами Кыргызской Республики "</w:t>
      </w:r>
      <w:hyperlink w:history="1" r:id="rIdhiqllhrmzzbowwjnc188p">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eazqi-csbupyeis7jyhdp">
        <w:r>
          <w:rPr>
            <w:rFonts w:ascii="Arial" w:cs="Arial" w:eastAsia="Arial" w:hAnsi="Arial"/>
            <w:color w:val="1D4ED8"/>
            <w:sz w:val="24"/>
            <w:szCs w:val="24"/>
            <w:u w:val="single"/>
          </w:rPr>
          <w:t xml:space="preserve">О Социальном фонде Кыргызской Республики</w:t>
        </w:r>
      </w:hyperlink>
      <w:r>
        <w:rPr>
          <w:rFonts w:ascii="Arial" w:cs="Arial" w:eastAsia="Arial" w:hAnsi="Arial"/>
          <w:sz w:val="24"/>
          <w:szCs w:val="24"/>
        </w:rPr>
        <w:t xml:space="preserve">", "</w:t>
      </w:r>
      <w:hyperlink w:history="1" r:id="rIdap9qlxbqli42-bhkmdxcu">
        <w:r>
          <w:rPr>
            <w:rFonts w:ascii="Arial" w:cs="Arial" w:eastAsia="Arial" w:hAnsi="Arial"/>
            <w:color w:val="1D4ED8"/>
            <w:sz w:val="24"/>
            <w:szCs w:val="24"/>
            <w:u w:val="single"/>
          </w:rPr>
          <w:t xml:space="preserve">О персонифицированном (индивидуальном) учете граждан Кыргызской Республики для целей обязательного государственного социального страхования</w:t>
        </w:r>
      </w:hyperlink>
      <w:r>
        <w:rPr>
          <w:rFonts w:ascii="Arial" w:cs="Arial" w:eastAsia="Arial" w:hAnsi="Arial"/>
          <w:sz w:val="24"/>
          <w:szCs w:val="24"/>
        </w:rPr>
        <w:t xml:space="preserve">", "</w:t>
      </w:r>
      <w:hyperlink w:history="1" r:id="rIdooovvkys1ixpl8gatt3m1">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функции по назначению и выплате пенсий и пособий по государственному социальному страхованию сохраняются за Социальным фондом.</w:t>
      </w:r>
    </w:p>
    <w:p>
      <w:pPr>
        <w:spacing w:after="60"/>
        <w:ind w:firstLine="567"/>
        <w:jc w:val="both"/>
      </w:pPr>
      <w:r>
        <w:rPr>
          <w:rFonts w:ascii="Arial" w:cs="Arial" w:eastAsia="Arial" w:hAnsi="Arial"/>
          <w:sz w:val="24"/>
          <w:szCs w:val="24"/>
        </w:rPr>
        <w:t xml:space="preserve">Кроме того, частью 3 статьи 2 законопроекта предлагается Налоговый </w:t>
      </w:r>
      <w:hyperlink w:history="1" r:id="rIdyqbougwxcyy5emeszff_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дополнить статьей 40-1 в новой редакции, согласно которой под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w:t>
      </w:r>
    </w:p>
    <w:p>
      <w:pPr>
        <w:spacing w:after="60"/>
        <w:ind w:firstLine="567"/>
        <w:jc w:val="both"/>
      </w:pPr>
      <w:r>
        <w:rPr>
          <w:rFonts w:ascii="Arial" w:cs="Arial" w:eastAsia="Arial" w:hAnsi="Arial"/>
          <w:sz w:val="24"/>
          <w:szCs w:val="24"/>
        </w:rPr>
        <w:t xml:space="preserve">При этом следует отметить, что 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7magu7u0lmdw4-7ukpqa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 инвалидности, старости, потери кормильца и смерти за счет обязательных страховых взносов работодателей и граждан. Страховой взнос - плата за государственное социальное страхование, которую страхователь обязан внести страховщику. Выплаты пенсий, пособий осуществляются из средств страховщика.</w:t>
      </w:r>
    </w:p>
    <w:p>
      <w:pPr>
        <w:spacing w:after="60"/>
        <w:ind w:firstLine="567"/>
        <w:jc w:val="both"/>
      </w:pPr>
      <w:r>
        <w:rPr>
          <w:rFonts w:ascii="Arial" w:cs="Arial" w:eastAsia="Arial" w:hAnsi="Arial"/>
          <w:sz w:val="24"/>
          <w:szCs w:val="24"/>
        </w:rPr>
        <w:t xml:space="preserve">Необходимо отметить, что на сегодняшний день обязательное социальное страхование на случай временной нетрудоспособности и в связи с материнством как виды обязательного социального страхования не предусмотрены, не имеют страхового характера, так как выплаты пособий по временной нетрудоспособности и в связи с материнством финансируются из собственных средств работодателя и средств республиканского бюджета.</w:t>
      </w:r>
    </w:p>
    <w:p>
      <w:pPr>
        <w:spacing w:after="60"/>
        <w:ind w:firstLine="567"/>
        <w:jc w:val="both"/>
      </w:pPr>
      <w:r>
        <w:rPr>
          <w:rFonts w:ascii="Arial" w:cs="Arial" w:eastAsia="Arial" w:hAnsi="Arial"/>
          <w:sz w:val="24"/>
          <w:szCs w:val="24"/>
        </w:rPr>
        <w:t xml:space="preserve">В случае принятия указанной нормы законопроекта, возникнет необходимость создания фонда обязательного социального страхования и повышения ставки тарифов страховых взносов за счет средств работодателя или работника, что может повлечь недовольство бизнес-сообщества.</w:t>
      </w:r>
    </w:p>
    <w:p>
      <w:pPr>
        <w:spacing w:after="60"/>
        <w:ind w:firstLine="567"/>
        <w:jc w:val="both"/>
      </w:pPr>
      <w:r>
        <w:rPr>
          <w:rFonts w:ascii="Arial" w:cs="Arial" w:eastAsia="Arial" w:hAnsi="Arial"/>
          <w:sz w:val="24"/>
          <w:szCs w:val="24"/>
        </w:rPr>
        <w:t xml:space="preserve">Кроме того, законы Кыргызской Республики "</w:t>
      </w:r>
      <w:hyperlink w:history="1" r:id="rIdb1xt7q4rum9q0qeqksu_b">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и "</w:t>
      </w:r>
      <w:hyperlink w:history="1" r:id="rId-05ms0cb0udj2gr2-au4j">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содержат нормы, отличные от Налогового кодекса Кыргызской Республики, в частности, по категориям плательщиков, по размерам пени, финансовых санкций, что, в случае принятия законопроекта, повлечет за собой невозможность применения ряда норм, а также имеющейся в налоговой службе информационной системы, что создаст трудности в их практическом применении.</w:t>
      </w:r>
    </w:p>
    <w:p>
      <w:pPr>
        <w:spacing w:after="60"/>
        <w:ind w:firstLine="567"/>
        <w:jc w:val="both"/>
      </w:pPr>
      <w:r>
        <w:rPr>
          <w:rFonts w:ascii="Arial" w:cs="Arial" w:eastAsia="Arial" w:hAnsi="Arial"/>
          <w:sz w:val="24"/>
          <w:szCs w:val="24"/>
        </w:rPr>
        <w:t xml:space="preserve">В связи с вышеизложенным, статьи </w:t>
      </w:r>
      <w:r>
        <w:rPr>
          <w:rFonts w:ascii="Arial" w:cs="Arial" w:eastAsia="Arial" w:hAnsi="Arial"/>
          <w:sz w:val="24"/>
          <w:szCs w:val="24"/>
        </w:rPr>
        <w:t xml:space="preserve">22</w:t>
      </w:r>
      <w:r>
        <w:rPr>
          <w:rFonts w:ascii="Arial" w:cs="Arial" w:eastAsia="Arial" w:hAnsi="Arial"/>
          <w:sz w:val="24"/>
          <w:szCs w:val="24"/>
        </w:rPr>
        <w:t xml:space="preserve"> и </w:t>
      </w:r>
      <w:r>
        <w:rPr>
          <w:rFonts w:ascii="Arial" w:cs="Arial" w:eastAsia="Arial" w:hAnsi="Arial"/>
          <w:sz w:val="24"/>
          <w:szCs w:val="24"/>
        </w:rPr>
        <w:t xml:space="preserve">24</w:t>
      </w:r>
      <w:r>
        <w:rPr>
          <w:rFonts w:ascii="Arial" w:cs="Arial" w:eastAsia="Arial" w:hAnsi="Arial"/>
          <w:sz w:val="24"/>
          <w:szCs w:val="24"/>
        </w:rPr>
        <w:t xml:space="preserve"> </w:t>
      </w:r>
      <w:hyperlink w:history="1" r:id="rIdy29yg9gonyzajqkrrnid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предлагается оставить в действующей редакции, с внесением изменений в пункт 3 </w:t>
      </w:r>
      <w:r>
        <w:rPr>
          <w:rFonts w:ascii="Arial" w:cs="Arial" w:eastAsia="Arial" w:hAnsi="Arial"/>
          <w:sz w:val="24"/>
          <w:szCs w:val="24"/>
        </w:rPr>
        <w:t xml:space="preserve">статьи 22</w:t>
      </w:r>
      <w:r>
        <w:rPr>
          <w:rFonts w:ascii="Arial" w:cs="Arial" w:eastAsia="Arial" w:hAnsi="Arial"/>
          <w:sz w:val="24"/>
          <w:szCs w:val="24"/>
        </w:rPr>
        <w:t xml:space="preserve"> указанного Закона, в части установления нормы о предоставлении плательщиками страховых взносов расчетной ведомости уполномоченному государственному органу.</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Закона Кыргызской Республики "О Социальном фонде Кыргызской Республики", Социальный фонд является исполнительным органом системы государственного социального страхования и пенсионного обеспечения в Кыргызской Республике, проводящим государственную политику и осуществляющим управление в сфере государственного социального страхования и пенсионного обеспечения, действующим на принципах самоуправления.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указанного Закона Социальный фонд выполняет функции, в том числе учета юридических и физических лиц, осуществляющих свою деятельность на территории Кыргызской Республики, ведения банка данных по всем категориям плательщиков страховых взносов; аккумуляции и своевременной передачи страховых взносов в Пенсионный фонд, Государственный накопительный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xizysu30loxvbyz-esau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денежные средства Социального фонда не входят в состав государственного бюджета, не подлежат изъятию и обложению налогами, неналоговыми платежами и комиссионными сборами. Социальный фонд самостоятельно владеет, пользуется и распоряжается принадлежащими ему денежными средствами.</w:t>
      </w:r>
    </w:p>
    <w:p>
      <w:pPr>
        <w:spacing w:after="60"/>
        <w:ind w:firstLine="567"/>
        <w:jc w:val="both"/>
      </w:pPr>
      <w:r>
        <w:rPr>
          <w:rFonts w:ascii="Arial" w:cs="Arial" w:eastAsia="Arial" w:hAnsi="Arial"/>
          <w:sz w:val="24"/>
          <w:szCs w:val="24"/>
        </w:rPr>
        <w:t xml:space="preserve">На основании изложенного целесообразно функции аккумулирования страховых взносов оставить за Социальным фондом, в связи с чем в подпункте "а" части 3 статьи 2 законопроекта слова "сбору и" предлагается исключить.</w:t>
      </w:r>
    </w:p>
    <w:p>
      <w:pPr>
        <w:spacing w:after="60"/>
        <w:ind w:firstLine="567"/>
        <w:jc w:val="both"/>
      </w:pPr>
      <w:r>
        <w:rPr>
          <w:rFonts w:ascii="Arial" w:cs="Arial" w:eastAsia="Arial" w:hAnsi="Arial"/>
          <w:sz w:val="24"/>
          <w:szCs w:val="24"/>
        </w:rPr>
        <w:t xml:space="preserve">Также отмечаем, что предлагаемые статьей 3 законопроекта изменения, вносимые в Налоговый кодекс Кыргызской Республики, являются недостаточными для достижения целей, связанных с передачей функций по сбору и администрированию страховых взносов в ведение Государственной налоговой службы при Правительстве Кыргызской Республики.</w:t>
      </w:r>
    </w:p>
    <w:p>
      <w:pPr>
        <w:spacing w:after="60"/>
        <w:ind w:firstLine="567"/>
        <w:jc w:val="both"/>
      </w:pPr>
      <w:r>
        <w:rPr>
          <w:rFonts w:ascii="Arial" w:cs="Arial" w:eastAsia="Arial" w:hAnsi="Arial"/>
          <w:sz w:val="24"/>
          <w:szCs w:val="24"/>
        </w:rPr>
        <w:t xml:space="preserve">При этом, учитывая передачу функции по администрированию сбора страховых платежей в ведение органов налоговой службы, необходимо привести в соответствие процедурные вопросы по администрированию налоговых и страховых проверок органами налоговой службы, в части:</w:t>
      </w:r>
    </w:p>
    <w:p>
      <w:pPr>
        <w:spacing w:after="60"/>
        <w:ind w:firstLine="567"/>
        <w:jc w:val="both"/>
      </w:pPr>
      <w:r>
        <w:rPr>
          <w:rFonts w:ascii="Arial" w:cs="Arial" w:eastAsia="Arial" w:hAnsi="Arial"/>
          <w:sz w:val="24"/>
          <w:szCs w:val="24"/>
        </w:rPr>
        <w:t xml:space="preserve">- получения единого предписания на проверку, а также совместимости по датам начала проверки, периода проверки, частоте проведения проверок и составления единого акта проверок;</w:t>
      </w:r>
    </w:p>
    <w:p>
      <w:pPr>
        <w:spacing w:after="60"/>
        <w:ind w:firstLine="567"/>
        <w:jc w:val="both"/>
      </w:pPr>
      <w:r>
        <w:rPr>
          <w:rFonts w:ascii="Arial" w:cs="Arial" w:eastAsia="Arial" w:hAnsi="Arial"/>
          <w:sz w:val="24"/>
          <w:szCs w:val="24"/>
        </w:rPr>
        <w:t xml:space="preserve">- применения штрафных санкций за неполное и несвоевременное перечисление налоговых платежей и страховых взносов;</w:t>
      </w:r>
    </w:p>
    <w:p>
      <w:pPr>
        <w:spacing w:after="60"/>
        <w:ind w:firstLine="567"/>
        <w:jc w:val="both"/>
      </w:pPr>
      <w:r>
        <w:rPr>
          <w:rFonts w:ascii="Arial" w:cs="Arial" w:eastAsia="Arial" w:hAnsi="Arial"/>
          <w:sz w:val="24"/>
          <w:szCs w:val="24"/>
        </w:rPr>
        <w:t xml:space="preserve">- представления отчетности, с тем, чтобы обеспечить сокращение количества проверок и упрощение администрирования для налогоплательщиков и плательщиков страховых взносов;</w:t>
      </w:r>
    </w:p>
    <w:p>
      <w:pPr>
        <w:spacing w:after="60"/>
        <w:ind w:firstLine="567"/>
        <w:jc w:val="both"/>
      </w:pPr>
      <w:r>
        <w:rPr>
          <w:rFonts w:ascii="Arial" w:cs="Arial" w:eastAsia="Arial" w:hAnsi="Arial"/>
          <w:sz w:val="24"/>
          <w:szCs w:val="24"/>
        </w:rPr>
        <w:t xml:space="preserve">- погашения задолженности при реорганизации или неплатежеспособности, ликвидации, банкротстве организации;</w:t>
      </w:r>
    </w:p>
    <w:p>
      <w:pPr>
        <w:spacing w:after="60"/>
        <w:ind w:firstLine="567"/>
        <w:jc w:val="both"/>
      </w:pPr>
      <w:r>
        <w:rPr>
          <w:rFonts w:ascii="Arial" w:cs="Arial" w:eastAsia="Arial" w:hAnsi="Arial"/>
          <w:sz w:val="24"/>
          <w:szCs w:val="24"/>
        </w:rPr>
        <w:t xml:space="preserve">- списания долгов по безнадежной задолженности, способов обеспечения исполнения обязательства;</w:t>
      </w:r>
    </w:p>
    <w:p>
      <w:pPr>
        <w:spacing w:after="60"/>
        <w:ind w:firstLine="567"/>
        <w:jc w:val="both"/>
      </w:pPr>
      <w:r>
        <w:rPr>
          <w:rFonts w:ascii="Arial" w:cs="Arial" w:eastAsia="Arial" w:hAnsi="Arial"/>
          <w:sz w:val="24"/>
          <w:szCs w:val="24"/>
        </w:rPr>
        <w:t xml:space="preserve">- предоставления отсрочки, рассрочки исполнения обязательства;</w:t>
      </w:r>
    </w:p>
    <w:p>
      <w:pPr>
        <w:spacing w:after="60"/>
        <w:ind w:firstLine="567"/>
        <w:jc w:val="both"/>
      </w:pPr>
      <w:r>
        <w:rPr>
          <w:rFonts w:ascii="Arial" w:cs="Arial" w:eastAsia="Arial" w:hAnsi="Arial"/>
          <w:sz w:val="24"/>
          <w:szCs w:val="24"/>
        </w:rPr>
        <w:t xml:space="preserve">- вынесения решений налогового органа о нарушениях порядка и сроков уплаты страховых взносов;</w:t>
      </w:r>
    </w:p>
    <w:p>
      <w:pPr>
        <w:spacing w:after="60"/>
        <w:ind w:firstLine="567"/>
        <w:jc w:val="both"/>
      </w:pPr>
      <w:r>
        <w:rPr>
          <w:rFonts w:ascii="Arial" w:cs="Arial" w:eastAsia="Arial" w:hAnsi="Arial"/>
          <w:sz w:val="24"/>
          <w:szCs w:val="24"/>
        </w:rPr>
        <w:t xml:space="preserve">- установления порядка процедур обжалования решений, принятых налоговыми органами.</w:t>
      </w:r>
    </w:p>
    <w:p>
      <w:pPr>
        <w:spacing w:after="60"/>
        <w:ind w:firstLine="567"/>
        <w:jc w:val="both"/>
      </w:pPr>
      <w:r>
        <w:rPr>
          <w:rFonts w:ascii="Arial" w:cs="Arial" w:eastAsia="Arial" w:hAnsi="Arial"/>
          <w:sz w:val="24"/>
          <w:szCs w:val="24"/>
        </w:rPr>
        <w:t xml:space="preserve">Проверки по вопросам социальных отчислений осуществляются в рамках </w:t>
      </w:r>
      <w:hyperlink w:history="1" r:id="rId9vukkhdmxhnp3uhd7sle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где порядок назначения, проведения и завершения проверки существенно отличается от требований налогового законодательства, в том числе по видам проверок, срокам и основаниям их проведения и планирования.</w:t>
      </w:r>
    </w:p>
    <w:p>
      <w:pPr>
        <w:spacing w:after="60"/>
        <w:ind w:firstLine="567"/>
        <w:jc w:val="both"/>
      </w:pPr>
      <w:r>
        <w:rPr>
          <w:rFonts w:ascii="Arial" w:cs="Arial" w:eastAsia="Arial" w:hAnsi="Arial"/>
          <w:sz w:val="24"/>
          <w:szCs w:val="24"/>
        </w:rPr>
        <w:t xml:space="preserve">В связи с вышеизложенным Правительство Кыргызской Республики предлагает доработать представленный законопроект в части приведения в соответствие норм, предусматривающих:</w:t>
      </w:r>
    </w:p>
    <w:p>
      <w:pPr>
        <w:spacing w:after="60"/>
        <w:ind w:firstLine="567"/>
        <w:jc w:val="both"/>
      </w:pPr>
      <w:r>
        <w:rPr>
          <w:rFonts w:ascii="Arial" w:cs="Arial" w:eastAsia="Arial" w:hAnsi="Arial"/>
          <w:sz w:val="24"/>
          <w:szCs w:val="24"/>
        </w:rPr>
        <w:t xml:space="preserve">- соответствие правовых норм по администрированию налоговых и страховых проверок органами налоговой службы;</w:t>
      </w:r>
    </w:p>
    <w:p>
      <w:pPr>
        <w:spacing w:after="60"/>
        <w:ind w:firstLine="567"/>
        <w:jc w:val="both"/>
      </w:pPr>
      <w:r>
        <w:rPr>
          <w:rFonts w:ascii="Arial" w:cs="Arial" w:eastAsia="Arial" w:hAnsi="Arial"/>
          <w:sz w:val="24"/>
          <w:szCs w:val="24"/>
        </w:rPr>
        <w:t xml:space="preserve">- погашение задолженности по налогам и страховым платежам при реорганизации организации или неплатежеспособности, ликвидации, банкротстве, списание долгов по безнадежной задолженности;</w:t>
      </w:r>
    </w:p>
    <w:p>
      <w:pPr>
        <w:spacing w:after="60"/>
        <w:ind w:firstLine="567"/>
        <w:jc w:val="both"/>
      </w:pPr>
      <w:r>
        <w:rPr>
          <w:rFonts w:ascii="Arial" w:cs="Arial" w:eastAsia="Arial" w:hAnsi="Arial"/>
          <w:sz w:val="24"/>
          <w:szCs w:val="24"/>
        </w:rPr>
        <w:t xml:space="preserve">- способы обеспечения исполнения налоговых обязательств и обязательств по страховым платежам;</w:t>
      </w:r>
    </w:p>
    <w:p>
      <w:pPr>
        <w:spacing w:after="60"/>
        <w:ind w:firstLine="567"/>
        <w:jc w:val="both"/>
      </w:pPr>
      <w:r>
        <w:rPr>
          <w:rFonts w:ascii="Arial" w:cs="Arial" w:eastAsia="Arial" w:hAnsi="Arial"/>
          <w:sz w:val="24"/>
          <w:szCs w:val="24"/>
        </w:rPr>
        <w:t xml:space="preserve">- внедрение технологии телефонного и электронного информирования, а также регламентирование электронных методов взаимодействия органов налоговой службы с органами Социального фонда при администрировании органами налоговой службы сбора страховых платежей;</w:t>
      </w:r>
    </w:p>
    <w:p>
      <w:pPr>
        <w:spacing w:after="60"/>
        <w:ind w:firstLine="567"/>
        <w:jc w:val="both"/>
      </w:pPr>
      <w:r>
        <w:rPr>
          <w:rFonts w:ascii="Arial" w:cs="Arial" w:eastAsia="Arial" w:hAnsi="Arial"/>
          <w:sz w:val="24"/>
          <w:szCs w:val="24"/>
        </w:rPr>
        <w:t xml:space="preserve">- соответствие норм </w:t>
      </w:r>
      <w:hyperlink w:history="1" r:id="rIdbgr5we18ln1xuglr7vds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и Налогового </w:t>
      </w:r>
      <w:hyperlink w:history="1" r:id="rIdcco8jheyq5heljcw4a5i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ответственность за правильность начисления, своевременность уплаты и перечисления страховых взносов;</w:t>
      </w:r>
    </w:p>
    <w:p>
      <w:pPr>
        <w:spacing w:after="60"/>
        <w:ind w:firstLine="567"/>
        <w:jc w:val="both"/>
      </w:pPr>
      <w:r>
        <w:rPr>
          <w:rFonts w:ascii="Arial" w:cs="Arial" w:eastAsia="Arial" w:hAnsi="Arial"/>
          <w:sz w:val="24"/>
          <w:szCs w:val="24"/>
        </w:rPr>
        <w:t xml:space="preserve">- проверки (совместную сверку) достоверности сведений о величине уплаченных страховых взносов на момент передачи функций по сбору страховых взносов по государственному социальному страхованию органам налоговой службы.</w:t>
      </w:r>
    </w:p>
    <w:p>
      <w:pPr>
        <w:spacing w:after="60"/>
        <w:ind w:firstLine="567"/>
        <w:jc w:val="both"/>
      </w:pPr>
      <w:r>
        <w:rPr>
          <w:rFonts w:ascii="Arial" w:cs="Arial" w:eastAsia="Arial" w:hAnsi="Arial"/>
          <w:sz w:val="24"/>
          <w:szCs w:val="24"/>
        </w:rPr>
        <w:t xml:space="preserve">4. Абзацем вторым статьи 4 законопроекта Правительству Кыргызской Республики дается поручение привести свои нормативные правовые акты в соответствие с данным Законом.</w:t>
      </w:r>
    </w:p>
    <w:p>
      <w:pPr>
        <w:spacing w:after="60"/>
        <w:ind w:firstLine="567"/>
        <w:jc w:val="both"/>
      </w:pPr>
      <w:r>
        <w:rPr>
          <w:rFonts w:ascii="Arial" w:cs="Arial" w:eastAsia="Arial" w:hAnsi="Arial"/>
          <w:sz w:val="24"/>
          <w:szCs w:val="24"/>
        </w:rPr>
        <w:t xml:space="preserve">В связи с этим следует отметить, что в случае принятия данного законопроекта, Правительству Кыргызской Республики потребуется определенное время для приведения своих решений в соответствие с нормами принятого Закона, с учетом требований </w:t>
      </w:r>
      <w:hyperlink w:history="1" r:id="rIdm9701guncwoyvd15irs0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общественного обсуждения, согласования с соответствующими государственными органами и организациями.</w:t>
      </w:r>
    </w:p>
    <w:p>
      <w:pPr>
        <w:spacing w:after="60"/>
        <w:ind w:firstLine="567"/>
        <w:jc w:val="both"/>
      </w:pPr>
      <w:r>
        <w:rPr>
          <w:rFonts w:ascii="Arial" w:cs="Arial" w:eastAsia="Arial" w:hAnsi="Arial"/>
          <w:sz w:val="24"/>
          <w:szCs w:val="24"/>
        </w:rPr>
        <w:t xml:space="preserve">В связи с этим абзац второй статьи 4 законопроекта предлагается изложить в следующей редакции:</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указанного законопроекта,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kwqhvkdii-wqspyrr7m">
      <w:r>
        <w:rPr>
          <w:rFonts w:ascii="Arial" w:cs="Arial" w:eastAsia="Arial" w:hAnsi="Arial"/>
          <w:color w:val="132D3F"/>
          <w:sz w:val="16"/>
          <w:szCs w:val="16"/>
          <w:u w:val="single"/>
        </w:rPr>
        <w:t xml:space="preserve">dalil.kg/document/12864</w:t>
      </w:r>
    </w:hyperlink>
  </w:p>
  <w:p>
    <w:pPr>
      <w:spacing w:after="0" w:before="40"/>
      <w:jc w:val="center"/>
    </w:pPr>
    <w:hyperlink w:history="1" r:id="rIdvs3_ftkgqixdmevcbgk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i8uvzbfrbrhvxsixwwg" Type="http://schemas.openxmlformats.org/officeDocument/2006/relationships/hyperlink" Target="https://dalil.kg/document/203685" TargetMode="External"/><Relationship Id="rIdqsxrlkmcehw_hoppy3jdp" Type="http://schemas.openxmlformats.org/officeDocument/2006/relationships/hyperlink" Target="https://dalil.kg/document/12864#p1" TargetMode="External"/><Relationship Id="rId_4rxalryokocgpypklsuf" Type="http://schemas.openxmlformats.org/officeDocument/2006/relationships/hyperlink" Target="https://dalil.kg/document/1502" TargetMode="External"/><Relationship Id="rIdvggvsvz9ho3koj_mm8rrj" Type="http://schemas.openxmlformats.org/officeDocument/2006/relationships/hyperlink" Target="https://dalil.kg/document/627" TargetMode="External"/><Relationship Id="rIdr2wh_r0ihsswv10lcy5j7" Type="http://schemas.openxmlformats.org/officeDocument/2006/relationships/hyperlink" Target="https://dalil.kg/document/202445" TargetMode="External"/><Relationship Id="rIdr1tv4ltudwzcj2qnp9urp" Type="http://schemas.openxmlformats.org/officeDocument/2006/relationships/hyperlink" Target="https://dalil.kg/document/12864" TargetMode="External"/><Relationship Id="rIdsvvvr_w98inw__0j8rtud" Type="http://schemas.openxmlformats.org/officeDocument/2006/relationships/hyperlink" Target="https://dalil.kg/document/203685" TargetMode="External"/><Relationship Id="rIdiuymxpweccgmkrvvebqvf" Type="http://schemas.openxmlformats.org/officeDocument/2006/relationships/hyperlink" Target="https://dalil.kg/document/1502" TargetMode="External"/><Relationship Id="rId39ndllmiauwfqs5rhdny3" Type="http://schemas.openxmlformats.org/officeDocument/2006/relationships/hyperlink" Target="https://dalil.kg/document/627" TargetMode="External"/><Relationship Id="rIdmbkyki-_woq9msya1eqcw" Type="http://schemas.openxmlformats.org/officeDocument/2006/relationships/hyperlink" Target="https://dalil.kg/document/202445" TargetMode="External"/><Relationship Id="rIdta5jjdhhvsfsttljz-e37" Type="http://schemas.openxmlformats.org/officeDocument/2006/relationships/hyperlink" Target="https://dalil.kg/document/1502" TargetMode="External"/><Relationship Id="rId8wbydgp5xfo77jo2o5tjt" Type="http://schemas.openxmlformats.org/officeDocument/2006/relationships/hyperlink" Target="https://dalil.kg/document/111338" TargetMode="External"/><Relationship Id="rIddcqyvjn2ux9ob4dxgbhpz" Type="http://schemas.openxmlformats.org/officeDocument/2006/relationships/hyperlink" Target="https://dalil.kg/document/1502" TargetMode="External"/><Relationship Id="rId5ylux4nwvxhnipvzxvhlt" Type="http://schemas.openxmlformats.org/officeDocument/2006/relationships/hyperlink" Target="https://dalil.kg/document/111338" TargetMode="External"/><Relationship Id="rIdijckex_tmckgdommonzga" Type="http://schemas.openxmlformats.org/officeDocument/2006/relationships/hyperlink" Target="https://dalil.kg/document/1502" TargetMode="External"/><Relationship Id="rIdrmdrjturqon-zxuk_5rze" Type="http://schemas.openxmlformats.org/officeDocument/2006/relationships/hyperlink" Target="https://dalil.kg/document/161" TargetMode="External"/><Relationship Id="rIdmxfuqmuzmmkul0exifnnh" Type="http://schemas.openxmlformats.org/officeDocument/2006/relationships/hyperlink" Target="https://dalil.kg/document/203321" TargetMode="External"/><Relationship Id="rIdxdej4j1t0gwxeqq8o5i1y" Type="http://schemas.openxmlformats.org/officeDocument/2006/relationships/hyperlink" Target="https://dalil.kg/document/1502" TargetMode="External"/><Relationship Id="rId9dynb0_v54kyd5c5djpmt" Type="http://schemas.openxmlformats.org/officeDocument/2006/relationships/hyperlink" Target="https://dalil.kg/document/627" TargetMode="External"/><Relationship Id="rIdoqk2gcbcsan0takuz9lmk" Type="http://schemas.openxmlformats.org/officeDocument/2006/relationships/hyperlink" Target="https://dalil.kg/document/202445" TargetMode="External"/><Relationship Id="rIdhix_phvlic44p_-1tlk40" Type="http://schemas.openxmlformats.org/officeDocument/2006/relationships/hyperlink" Target="https://dalil.kg/document/627" TargetMode="External"/><Relationship Id="rIdx4p9dvkwhx-azzk2gce0a" Type="http://schemas.openxmlformats.org/officeDocument/2006/relationships/hyperlink" Target="https://dalil.kg/document/202445" TargetMode="External"/><Relationship Id="rIdvt1q1un6bkvd0qoapcjfk" Type="http://schemas.openxmlformats.org/officeDocument/2006/relationships/hyperlink" Target="https://dalil.kg/document/627" TargetMode="External"/><Relationship Id="rIdhiqllhrmzzbowwjnc188p" Type="http://schemas.openxmlformats.org/officeDocument/2006/relationships/hyperlink" Target="https://dalil.kg/document/627" TargetMode="External"/><Relationship Id="rIdeazqi-csbupyeis7jyhdp" Type="http://schemas.openxmlformats.org/officeDocument/2006/relationships/hyperlink" Target="https://dalil.kg/document/627" TargetMode="External"/><Relationship Id="rIdap9qlxbqli42-bhkmdxcu" Type="http://schemas.openxmlformats.org/officeDocument/2006/relationships/hyperlink" Target="https://dalil.kg/document/161" TargetMode="External"/><Relationship Id="rIdooovvkys1ixpl8gatt3m1" Type="http://schemas.openxmlformats.org/officeDocument/2006/relationships/hyperlink" Target="https://dalil.kg/document/203321" TargetMode="External"/><Relationship Id="rIdyqbougwxcyy5emeszff_q" Type="http://schemas.openxmlformats.org/officeDocument/2006/relationships/hyperlink" Target="https://dalil.kg/document/202445" TargetMode="External"/><Relationship Id="rId7magu7u0lmdw4-7ukpqat" Type="http://schemas.openxmlformats.org/officeDocument/2006/relationships/hyperlink" Target="https://dalil.kg/document/627" TargetMode="External"/><Relationship Id="rIdb1xt7q4rum9q0qeqksu_b" Type="http://schemas.openxmlformats.org/officeDocument/2006/relationships/hyperlink" Target="https://dalil.kg/document/627" TargetMode="External"/><Relationship Id="rId-05ms0cb0udj2gr2-au4j" Type="http://schemas.openxmlformats.org/officeDocument/2006/relationships/hyperlink" Target="https://dalil.kg/document/1393" TargetMode="External"/><Relationship Id="rIdy29yg9gonyzajqkrrnid8" Type="http://schemas.openxmlformats.org/officeDocument/2006/relationships/hyperlink" Target="https://dalil.kg/document/627" TargetMode="External"/><Relationship Id="rIdxizysu30loxvbyz-esau1" Type="http://schemas.openxmlformats.org/officeDocument/2006/relationships/hyperlink" Target="https://dalil.kg/document/1502" TargetMode="External"/><Relationship Id="rId9vukkhdmxhnp3uhd7slej" Type="http://schemas.openxmlformats.org/officeDocument/2006/relationships/hyperlink" Target="https://dalil.kg/document/202105" TargetMode="External"/><Relationship Id="rIdbgr5we18ln1xuglr7vdsb" Type="http://schemas.openxmlformats.org/officeDocument/2006/relationships/hyperlink" Target="https://dalil.kg/document/627" TargetMode="External"/><Relationship Id="rIdcco8jheyq5heljcw4a5ir" Type="http://schemas.openxmlformats.org/officeDocument/2006/relationships/hyperlink" Target="https://dalil.kg/document/202445" TargetMode="External"/><Relationship Id="rIdm9701guncwoyvd15irs0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kwqhvkdii-wqspyrr7m" Type="http://schemas.openxmlformats.org/officeDocument/2006/relationships/hyperlink" Target="https://dalil.kg/document/12864" TargetMode="External"/><Relationship Id="rIdvs3_ftkgqixdmevcbgk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2026-10-01T12:51:52.710Z</dcterms:created>
  <dcterms:modified xsi:type="dcterms:W3CDTF">2026-10-01T12:51:52.710Z</dcterms:modified>
</cp:coreProperties>
</file>

<file path=docProps/custom.xml><?xml version="1.0" encoding="utf-8"?>
<Properties xmlns="http://schemas.openxmlformats.org/officeDocument/2006/custom-properties" xmlns:vt="http://schemas.openxmlformats.org/officeDocument/2006/docPropsVTypes"/>
</file>