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деятельности Государственной службы регулирования и надзора за финансовым рынком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Государственной службы регулирования и надзора за финансовым рынком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yvkqkiceckrlgaymol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n4-cl5tjzdy4nf6e3k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регулирования и надзора за финансовым рынком при Правительстве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fbzfvtgqai96c4s6j9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регулирования и надзора за финансовым рынком при Правительстве Кыргызской Республики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yrhf43q1llfyegbasp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комиссионный сбор</w:t>
        </w:r>
      </w:hyperlink>
      <w:r>
        <w:rPr>
          <w:rFonts w:ascii="Arial" w:cs="Arial" w:eastAsia="Arial" w:hAnsi="Arial"/>
          <w:sz w:val="24"/>
          <w:szCs w:val="24"/>
        </w:rPr>
        <w:t xml:space="preserve"> за государственную регистрацию (перерегистрацию) выпуска ценных бумаг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за выдачу свидетельства на право ведения операций с ценными бумагами взимается сбор в размере пятикратного расчетного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emdzohjsvlnmdwzenr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Службе надзора и регулирования финансового рынка Кыргызской Республики" от 24 июля 2007 года № 288;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htmzv1wj6caamogjko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krzcodec5uv-wdpdo8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июля 2007 года № 288 "О Службе надзора и регулирования финансового рынка Кыргызской Республики" от 22 июля 2008 года № 392;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</w:t>
      </w:r>
      <w:hyperlink w:history="1" r:id="rIdy6spnil6kcsbw-jrbnz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20 апреля 2009 года № 236.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регулирования и надзора за финансовым рынком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опубликования, за исключением пункта 1, который вступает в силу после вступления в силу Закона Кыргызской Республики "О признании утратившими силу некоторых законодательных актов Кыргызской Республики в сфере надзора и регулирования финансового рынка".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января 2019 года N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Государственной службы регулирования и надзора за финансовым рынком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КОМИССИОННЫЙ СБОР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за государственную регистрацию (перерегистрацию) выпуска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 (далее - Госфиннадзор) взимает комиссионный сбор за государственную регистрацию: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учредительного выпуска акций в размере 0,1 процента уставного капитала при размере уставного капитала до одного миллиона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учредительного выпуска акций в размере десяти расчетных показателей при размере уставного капитала более одного миллиона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выпуска ценных бумаг при размещении его среди заранее установленного круга лиц в размере 0,1 процента объема размещенного выпуска ценных бумаг при объеме размещенного выпуска ценных бумаг до одного миллиона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выпуска ценных бумаг при размещении его среди заранее установленного круга лиц в размере десяти расчетных показателей при объеме размещенного выпуска ценных бумаг более одного миллиона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выпуска ценных бумаг при размещении его среди заранее не установленного круга лиц в размере пяти расчетных показателей независимо от объема размещенного выпуска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номинальной стоимости акций, производимого акционерным обществом в соответствии с пунктом 3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ggqvzb-a1fsm8gls1h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в размере десяти расчетных показателей независимо от суммы увеличения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выпуска ценных бумаг эмитентов, чьи ценные бумаги прошли процедуру листинга на фондовых биржах, в размере пяти расчетных показателей независимо от объема размещенного выпуска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Госфиннадзор взимает комиссионный сбор в размере трех расчетных показателей за государственную перерегистрацию: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уменьшения количества обращаемых акций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конвертации иных ценных бумаг в 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консолидации или дроблении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выпуска ценных бумаг производится без уплаты единовременного комиссионного сбора за государственную регистрацию в случае выпуска ценных бумаг при создании акционерного общества путем преобразования юридического лица иной организационно-правовой формы, в размере, не превышающем уставный капитал преобразуемого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комиссионные сборы за государственную регистрацию, перерегистрацию выпусков ценных бумаг взимаемые Госфиннадзором распространяются на иностранных эмитентов в том числе.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Комиссионный сбор за государственную регистрацию ценных бумаг взимается на момент государственной регистрации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сборы, взимаемые Госфиннадзором, зачисляются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nsahzqml9lqjtamz8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dalil.kg/document/12872</w:t>
      </w:r>
    </w:hyperlink>
  </w:p>
  <w:p>
    <w:pPr>
      <w:spacing w:after="0" w:before="40"/>
      <w:jc w:val="center"/>
    </w:pPr>
    <w:hyperlink w:history="1" r:id="rIdlkkrystqairc016goza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vkqkiceckrlgaymolwk" Type="http://schemas.openxmlformats.org/officeDocument/2006/relationships/hyperlink" Target="https://dalil.kg/document/203685" TargetMode="External"/><Relationship Id="rIdon4-cl5tjzdy4nf6e3ky7" Type="http://schemas.openxmlformats.org/officeDocument/2006/relationships/hyperlink" Target="https://dalil.kg/document/12873" TargetMode="External"/><Relationship Id="rIdmfbzfvtgqai96c4s6j9v0" Type="http://schemas.openxmlformats.org/officeDocument/2006/relationships/hyperlink" Target="https://dalil.kg/document/12872#p2" TargetMode="External"/><Relationship Id="rIdjyrhf43q1llfyegbaspec" Type="http://schemas.openxmlformats.org/officeDocument/2006/relationships/hyperlink" Target="https://dalil.kg/document/12872#p3" TargetMode="External"/><Relationship Id="rId6emdzohjsvlnmdwzenrrp" Type="http://schemas.openxmlformats.org/officeDocument/2006/relationships/hyperlink" Target="https://dalil.kg/document/58414" TargetMode="External"/><Relationship Id="rId-htmzv1wj6caamogjkoaa" Type="http://schemas.openxmlformats.org/officeDocument/2006/relationships/hyperlink" Target="https://dalil.kg/document/59291" TargetMode="External"/><Relationship Id="rIdckrzcodec5uv-wdpdo8lw" Type="http://schemas.openxmlformats.org/officeDocument/2006/relationships/hyperlink" Target="https://dalil.kg/document/58414" TargetMode="External"/><Relationship Id="rIdy6spnil6kcsbw-jrbnzyl" Type="http://schemas.openxmlformats.org/officeDocument/2006/relationships/hyperlink" Target="https://dalil.kg/document/80044" TargetMode="External"/><Relationship Id="rIdaggqvzb-a1fsm8gls1hiy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nsahzqml9lqjtamz816" Type="http://schemas.openxmlformats.org/officeDocument/2006/relationships/hyperlink" Target="https://dalil.kg/document/12872" TargetMode="External"/><Relationship Id="rIdlkkrystqairc016goza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2026-09-24T08:16:42.721Z</dcterms:created>
  <dcterms:modified xsi:type="dcterms:W3CDTF">2026-09-24T08:16:42.721Z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