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00" w:before="4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апреля 2025 года № 238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 </w:t>
      </w:r>
      <w:hyperlink w:history="1" r:id="rIdvg4euajd6lspex7lse63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
 Кыргызской Республики
 от 16 июня 2015 года № 367</w:t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ВРЕМЕННЫЙ ПОРЯДОК
 формирования фонда стимулирования и исчисления размера премий работников экспериментального (пилотного) лесного хозяйства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lvcccdkl7er6alnowybf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сентября 2016 года № 515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ijangaala5rz0p9xmfd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января 2019 года № 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Временный порядок формирования фонда стимулирования и исчисления размера премий работников экспериментального (пилотного) лесного хозяйства (далее - Временный порядок) распространяется на работников экспериментальных (пилотных) лесных хозяйств системы Государственного агентства охраны окружающей среды и лесного хозяйства при Правительстве Кыргызской Республики (далее - уполномоченный орган), определенных для проведения эксперимента (пилотирования).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Премирование работников экспериментального (пилотного) лесного хозяйства осуществляется из фонда стимулирования работников экспериментального (пилотного) лесного хозяйства (далее - Фонд).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Цели и задача Фонда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Целями Фонда являются улучшение экономического состояния лесного хозяйства и выполнение обязательств по сохранению и восстановлению лесов на территории экспериментального (пилотного) лесного хозяйства.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Задача Фонда - определение объема средств для стимулирования работников экспериментального (пилотного) хозяйства на основе механизма мотивации.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Порядок формирования и размер Фонда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Фонд экспериментального (пилотного) лесного хозяйства образуется за счет средств, поступающих на специальный счет лесхоза.";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8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"- 30% объема средств, указанных в пункте 5 настоящего Временного порядка, за отчетный квартал.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r3xyjd66gme3dyeragfj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января 2019 года № 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Размер Фонда определяется уполномоченным органом по согласованию с экспериментальным (пилотным) лесным хозяйством ежеквартально, по итогам мониторинга результативности работы экспериментального (пилотного) лесного хозяйства, с использованием нефинансовых индикаторов результативности.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Нефинансовые индикаторы результативности для экспериментального (пилотного) лесного хозяйства устанавливаются и утверждаются уполномоченным органом, путем их отбора из числа модельных индикаторов результативности работы экспериментальных (пилотных) лесных хозяйств, утверждаемых уполномоченным органом, с учетом особенностей экспериментального (пилотного) лесного хозяйства.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определяются: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финальные индикаторы - для оценки результативности работы экспериментального (пилотного) лесного хозяйства по завершаемым, (согласно квартальным и годовому планам работ) мероприятиям, по итогам календарного квартала или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промежуточные индикаторы - для оценки промежуточных результатов по незавершаемым (по итогам календарного квартала) мероприятиям, согласно годовому плану работ.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Максимальный размер Фонда не может превышать: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- 30% объема специальных средств за отчетный квартал;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величину Пмакс, которая вычисляется по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Пмакс = Члх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⨯</w:t>
      </w:r>
      <w:r>
        <w:rPr>
          <w:rFonts w:ascii="Arial" w:cs="Arial" w:eastAsia="Arial" w:hAnsi="Arial"/>
          <w:sz w:val="24"/>
          <w:szCs w:val="24"/>
        </w:rPr>
        <w:t xml:space="preserve">ЗПср </w:t>
      </w:r>
      <w:r>
        <w:rPr>
          <w:rFonts w:ascii="Arial" w:cs="Arial" w:eastAsia="Arial" w:hAnsi="Arial"/>
          <w:sz w:val="24"/>
          <w:szCs w:val="24"/>
        </w:rPr>
        <w:t xml:space="preserve">⨯</w:t>
      </w:r>
      <w:r>
        <w:rPr>
          <w:rFonts w:ascii="Arial" w:cs="Arial" w:eastAsia="Arial" w:hAnsi="Arial"/>
          <w:sz w:val="24"/>
          <w:szCs w:val="24"/>
        </w:rPr>
        <w:t xml:space="preserve"> 3,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Члх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 - штатная численность работников экспериментального (пилотного) лесного хозяйства;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ЗПср - среднемесячная заработная плата по республике, определяемая Национальным статистическим комитетом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- 3 - количество месяцев в квартале.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Размер Фонда определяется следующим образом: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594"/>
        <w:gridCol w:w="916"/>
        <w:gridCol w:w="3668"/>
      </w:tblGrid>
      <w:tr>
        <w:tc>
          <w:tcPr>
            <w:tcW w:type="dxa" w:w="559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Фактор</w:t>
            </w:r>
          </w:p>
        </w:tc>
        <w:tc>
          <w:tcPr>
            <w:tcW w:type="dxa" w:w="9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Квартал</w:t>
            </w:r>
          </w:p>
        </w:tc>
        <w:tc>
          <w:tcPr>
            <w:tcW w:type="dxa" w:w="36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Сумма, тыс. сомов</w:t>
            </w:r>
          </w:p>
        </w:tc>
      </w:tr>
      <w:tr>
        <w:tc>
          <w:tcPr>
            <w:tcW w:type="dxa" w:w="55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Исполнено до 50% индикаторов, определенных на оцениваемый квартал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⨯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максимальный размер фонда премирования</w:t>
            </w:r>
          </w:p>
        </w:tc>
      </w:tr>
      <w:tr>
        <w:tc>
          <w:tcPr>
            <w:tcW w:type="dxa" w:w="55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⨯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максимальный размер фонда премирования</w:t>
            </w:r>
          </w:p>
        </w:tc>
      </w:tr>
      <w:tr>
        <w:tc>
          <w:tcPr>
            <w:tcW w:type="dxa" w:w="55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55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55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Исполнено от 50% до 80% индикаторов, определенных на оцениваемый квартал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⨯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максимальный размер фонда премирования</w:t>
            </w:r>
          </w:p>
        </w:tc>
      </w:tr>
      <w:tr>
        <w:tc>
          <w:tcPr>
            <w:tcW w:type="dxa" w:w="55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⨯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максимальный размер фонда премирования</w:t>
            </w:r>
          </w:p>
        </w:tc>
      </w:tr>
      <w:tr>
        <w:tc>
          <w:tcPr>
            <w:tcW w:type="dxa" w:w="55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⨯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максимальный размер фонда премирования</w:t>
            </w:r>
          </w:p>
        </w:tc>
      </w:tr>
      <w:tr>
        <w:tc>
          <w:tcPr>
            <w:tcW w:type="dxa" w:w="55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55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Исполнено 100% индикаторов, определенных на оцениваемый квартал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⨯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максимальный размер фонда премирования</w:t>
            </w:r>
          </w:p>
        </w:tc>
      </w:tr>
      <w:tr>
        <w:tc>
          <w:tcPr>
            <w:tcW w:type="dxa" w:w="55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⨯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максимальный размер фонда премирования</w:t>
            </w:r>
          </w:p>
        </w:tc>
      </w:tr>
      <w:tr>
        <w:tc>
          <w:tcPr>
            <w:tcW w:type="dxa" w:w="55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⨯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максимальный размер фонда премирования</w:t>
            </w:r>
          </w:p>
        </w:tc>
      </w:tr>
      <w:tr>
        <w:tc>
          <w:tcPr>
            <w:tcW w:type="dxa" w:w="55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⨯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максимальный размер фонда премирования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Средства Фонда направляются: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менее 50% - на поощрение производственного персонала;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более 30% - на поощрение административно-управленческого персонала;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менее 20% - на поощрение хозяйственного и вспомогательного персонала.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Исчисление размера премии работников экспериментального (пилотного) лесного хозяйства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Размер премии каждого работника экспериментального (пилотного) лесного хозяйства устанавливается с использованием коэффициента трудового участия (далее - КТУ) каждого работника.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КТУ ежеквартально определяется на основании данных трудовых паспортов, заполняемых специальной комиссией по премированию, образуемой решением экспериментального (пилотного) лесного хозяйства.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Трудовые паспорта отражают результаты работы каждого работника экспериментального (пилотного) лесного хозяйства в течение отчетного периода.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Положение о специальной комиссии по премированию и форма трудового паспорта утверждаются решением экспериментального (пилотного) лесного хозяйства на основе типового положения о специальной комиссии по премированию и типовой формы трудового паспорта, утвержденных решением уполномоченного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Специальная комиссия по премированию состоит из руководителей подразделений экспериментального (пилотного) лесного хозяйства, членов профсоюзного комитета и/или 3 работников экспериментального (пилотного) лесного хозяйства.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Члены специальной комиссии по премированию из числа работников экспериментального (пилотного) лесного хозяйства избираются собранием работников лесного хозяйства. Процедура избрания членов специальной комиссии определяется положением о специальной комиссии по премированию.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КТУ представляет собой совокупность индикаторов, каждый из которых отражает степень нагрузки работника экспериментального (пилотного) лесного хозяйства в каждом конкретном квартале, результативность работы, исполнительскую дисциплину.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Индикаторы для определения КТУ должны отражать: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сложность и интенсивность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качество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поощрение разработки и внедрения новых подходов к выполнению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состояние рабочего места;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административных взысканий;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качественное ведение документации;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исполнительская дисциплина;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трудовая дисциплина.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Индикаторы, применяемые для расчета КТУ, определяются по каждой должности, с учетом специфики работы, на основе модельных индикаторов результативности труда работников экспериментальных (пилотных) лесных хозяйств, утверждаемых уполномоченным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Перечень индикаторов для конкретного работника не должен включать оценку работы, несвойственной для его должностных обязанностей.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Каждому индикатору присваивается удельный вес от 0 до 1, отражающий его вес (относительную значимость) в оценке результативности.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Сумма весов полного перечня индикаторов работника составляет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Предварительная оценка каждого индикатора выставляется в промежутке от 0 до 1, в зависимости от результатов работы работника экспериментального (пилотного) лесного хозяйства.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Рекомендуемый удельный вес индикатора указывается в перечне модельных индикаторов, утверждаемых уполномоченным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Общая оценка труда работника экспериментального (пилотного) лесного хозяйства определяется путем суммирования взвешенных оценок индикаторов.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Взвешенный индикатор Ов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 определяется по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Ов</w:t>
      </w:r>
      <w:r>
        <w:rPr>
          <w:rFonts w:ascii="Arial" w:cs="Arial" w:eastAsia="Arial" w:hAnsi="Arial"/>
          <w:sz w:val="24"/>
          <w:szCs w:val="24"/>
        </w:rPr>
        <w:t xml:space="preserve">i </w:t>
      </w:r>
      <w:r>
        <w:rPr>
          <w:rFonts w:ascii="Arial" w:cs="Arial" w:eastAsia="Arial" w:hAnsi="Arial"/>
          <w:sz w:val="24"/>
          <w:szCs w:val="24"/>
        </w:rPr>
        <w:t xml:space="preserve">=</w:t>
      </w:r>
      <w:r>
        <w:rPr>
          <w:rFonts w:ascii="Arial" w:cs="Arial" w:eastAsia="Arial" w:hAnsi="Arial"/>
          <w:sz w:val="24"/>
          <w:szCs w:val="24"/>
        </w:rPr>
        <w:t xml:space="preserve">Oп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⨯</w:t>
      </w:r>
      <w:r>
        <w:rPr>
          <w:rFonts w:ascii="Arial" w:cs="Arial" w:eastAsia="Arial" w:hAnsi="Arial"/>
          <w:sz w:val="24"/>
          <w:szCs w:val="24"/>
        </w:rPr>
        <w:t xml:space="preserve"> B,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 - предварительная оценка индикатора i, в баллах;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- вес индикатора.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Пример: Для оценки работы лесника в 3-м квартале года определены индикаторы, по которым выставлены баллы и определена общая оценка работы: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404"/>
        <w:gridCol w:w="1323"/>
        <w:gridCol w:w="2726"/>
        <w:gridCol w:w="2726"/>
      </w:tblGrid>
      <w:tr>
        <w:tc>
          <w:tcPr>
            <w:tcW w:type="dxa" w:w="34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Индикатор</w:t>
            </w:r>
          </w:p>
        </w:tc>
        <w:tc>
          <w:tcPr>
            <w:tcW w:type="dxa" w:w="13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Вес</w:t>
            </w:r>
          </w:p>
        </w:tc>
        <w:tc>
          <w:tcPr>
            <w:tcW w:type="dxa" w:w="27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Предварительная оценка индикатора, в баллах</w:t>
            </w:r>
          </w:p>
        </w:tc>
        <w:tc>
          <w:tcPr>
            <w:tcW w:type="dxa" w:w="27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Взвешенная оценка индикатора, в баллах</w:t>
            </w:r>
          </w:p>
        </w:tc>
      </w:tr>
      <w:tr>
        <w:tc>
          <w:tcPr>
            <w:tcW w:type="dxa" w:w="34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= 2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⨯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4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Выполнение плана посадочных работ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2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2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</w:tr>
      <w:tr>
        <w:tc>
          <w:tcPr>
            <w:tcW w:type="dxa" w:w="34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Выполнение плана рубочных работ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2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2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0,24</w:t>
            </w:r>
          </w:p>
        </w:tc>
      </w:tr>
      <w:tr>
        <w:tc>
          <w:tcPr>
            <w:tcW w:type="dxa" w:w="34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Сокращение количества нарушений на территории лесничества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2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</w:tr>
      <w:tr>
        <w:tc>
          <w:tcPr>
            <w:tcW w:type="dxa" w:w="34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</w:t>
            </w:r>
          </w:p>
        </w:tc>
        <w:tc>
          <w:tcPr>
            <w:tcW w:type="dxa" w:w="2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34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Общая оценка труда работника J (Oв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j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в баллах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0,84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КТУ</w:t>
      </w:r>
      <w:r>
        <w:rPr>
          <w:rFonts w:ascii="Arial" w:cs="Arial" w:eastAsia="Arial" w:hAnsi="Arial"/>
          <w:sz w:val="24"/>
          <w:szCs w:val="24"/>
        </w:rPr>
        <w:t xml:space="preserve">j</w:t>
      </w:r>
      <w:r>
        <w:rPr>
          <w:rFonts w:ascii="Arial" w:cs="Arial" w:eastAsia="Arial" w:hAnsi="Arial"/>
          <w:sz w:val="24"/>
          <w:szCs w:val="24"/>
        </w:rPr>
        <w:t xml:space="preserve"> определяется путем нормирования оценок работников определенной категории экспериментального (пилотного) лесного хозяйства по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КТУ</w:t>
      </w:r>
      <w:r>
        <w:rPr>
          <w:rFonts w:ascii="Arial" w:cs="Arial" w:eastAsia="Arial" w:hAnsi="Arial"/>
          <w:sz w:val="24"/>
          <w:szCs w:val="24"/>
        </w:rPr>
        <w:t xml:space="preserve">j</w:t>
      </w:r>
      <w:r>
        <w:rPr>
          <w:rFonts w:ascii="Arial" w:cs="Arial" w:eastAsia="Arial" w:hAnsi="Arial"/>
          <w:sz w:val="24"/>
          <w:szCs w:val="24"/>
        </w:rPr>
        <w:t xml:space="preserve"> = Oв</w:t>
      </w:r>
      <w:r>
        <w:rPr>
          <w:rFonts w:ascii="Arial" w:cs="Arial" w:eastAsia="Arial" w:hAnsi="Arial"/>
          <w:sz w:val="24"/>
          <w:szCs w:val="24"/>
        </w:rPr>
        <w:t xml:space="preserve">j</w:t>
      </w:r>
      <w:r>
        <w:rPr>
          <w:rFonts w:ascii="Arial" w:cs="Arial" w:eastAsia="Arial" w:hAnsi="Arial"/>
          <w:sz w:val="24"/>
          <w:szCs w:val="24"/>
        </w:rPr>
        <w:t xml:space="preserve"> / С,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Oв</w:t>
      </w:r>
      <w:r>
        <w:rPr>
          <w:rFonts w:ascii="Arial" w:cs="Arial" w:eastAsia="Arial" w:hAnsi="Arial"/>
          <w:sz w:val="24"/>
          <w:szCs w:val="24"/>
        </w:rPr>
        <w:t xml:space="preserve">j</w:t>
      </w:r>
      <w:r>
        <w:rPr>
          <w:rFonts w:ascii="Arial" w:cs="Arial" w:eastAsia="Arial" w:hAnsi="Arial"/>
          <w:sz w:val="24"/>
          <w:szCs w:val="24"/>
        </w:rPr>
        <w:t xml:space="preserve"> - общая оценка труда работника J, в баллах;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- сумма взвешенных оценок всех работников категории, в баллах.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Размер премии каждого работника определяется путем умножения КТУ на общую сумму доли Фонда, приходящейся на конкретную категорию работников экспериментального (пилотного) лесного хозяйства.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Пример: Предположим, что в лесном хозяйстве работают пять лесников. На премирование за 2 квартал выделено 130 тыс.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каждого из пяти лесников определен КТУ на основе баллов, выставленных специальной комиссией по премированию.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 премии рассчитывается: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245"/>
        <w:gridCol w:w="2644"/>
        <w:gridCol w:w="2644"/>
        <w:gridCol w:w="2644"/>
      </w:tblGrid>
      <w:tr>
        <w:tc>
          <w:tcPr>
            <w:tcW w:type="dxa" w:w="22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Индикатор</w:t>
            </w:r>
          </w:p>
        </w:tc>
        <w:tc>
          <w:tcPr>
            <w:tcW w:type="dxa" w:w="26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Оценка</w:t>
            </w:r>
          </w:p>
        </w:tc>
        <w:tc>
          <w:tcPr>
            <w:tcW w:type="dxa" w:w="26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КТУ</w:t>
            </w:r>
          </w:p>
        </w:tc>
        <w:tc>
          <w:tcPr>
            <w:tcW w:type="dxa" w:w="26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 премии, тыс. сомов</w:t>
            </w:r>
          </w:p>
        </w:tc>
      </w:tr>
      <w:tr>
        <w:tc>
          <w:tcPr>
            <w:tcW w:type="dxa" w:w="22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22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Лесник 1</w:t>
            </w:r>
          </w:p>
        </w:tc>
        <w:tc>
          <w:tcPr>
            <w:tcW w:type="dxa" w:w="2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0,84</w:t>
            </w:r>
          </w:p>
        </w:tc>
        <w:tc>
          <w:tcPr>
            <w:tcW w:type="dxa" w:w="2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0,23</w:t>
            </w:r>
          </w:p>
        </w:tc>
        <w:tc>
          <w:tcPr>
            <w:tcW w:type="dxa" w:w="2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29,9</w:t>
            </w:r>
          </w:p>
        </w:tc>
      </w:tr>
      <w:tr>
        <w:tc>
          <w:tcPr>
            <w:tcW w:type="dxa" w:w="22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Лесник 2</w:t>
            </w:r>
          </w:p>
        </w:tc>
        <w:tc>
          <w:tcPr>
            <w:tcW w:type="dxa" w:w="2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</w:t>
            </w:r>
          </w:p>
        </w:tc>
        <w:tc>
          <w:tcPr>
            <w:tcW w:type="dxa" w:w="2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0,27</w:t>
            </w:r>
          </w:p>
        </w:tc>
        <w:tc>
          <w:tcPr>
            <w:tcW w:type="dxa" w:w="2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35,1</w:t>
            </w:r>
          </w:p>
        </w:tc>
      </w:tr>
      <w:tr>
        <w:tc>
          <w:tcPr>
            <w:tcW w:type="dxa" w:w="22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Лесник 3</w:t>
            </w:r>
          </w:p>
        </w:tc>
        <w:tc>
          <w:tcPr>
            <w:tcW w:type="dxa" w:w="2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0,65</w:t>
            </w:r>
          </w:p>
        </w:tc>
        <w:tc>
          <w:tcPr>
            <w:tcW w:type="dxa" w:w="2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0,18</w:t>
            </w:r>
          </w:p>
        </w:tc>
        <w:tc>
          <w:tcPr>
            <w:tcW w:type="dxa" w:w="2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23,4</w:t>
            </w:r>
          </w:p>
        </w:tc>
      </w:tr>
      <w:tr>
        <w:tc>
          <w:tcPr>
            <w:tcW w:type="dxa" w:w="22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Лесник 4</w:t>
            </w:r>
          </w:p>
        </w:tc>
        <w:tc>
          <w:tcPr>
            <w:tcW w:type="dxa" w:w="2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2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</w:t>
            </w:r>
          </w:p>
        </w:tc>
        <w:tc>
          <w:tcPr>
            <w:tcW w:type="dxa" w:w="2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10,4</w:t>
            </w:r>
          </w:p>
        </w:tc>
      </w:tr>
      <w:tr>
        <w:tc>
          <w:tcPr>
            <w:tcW w:type="dxa" w:w="22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Лесник 5</w:t>
            </w:r>
          </w:p>
        </w:tc>
        <w:tc>
          <w:tcPr>
            <w:tcW w:type="dxa" w:w="2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</w:t>
            </w:r>
          </w:p>
        </w:tc>
        <w:tc>
          <w:tcPr>
            <w:tcW w:type="dxa" w:w="2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0,24</w:t>
            </w:r>
          </w:p>
        </w:tc>
        <w:tc>
          <w:tcPr>
            <w:tcW w:type="dxa" w:w="2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31,2</w:t>
            </w:r>
          </w:p>
        </w:tc>
      </w:tr>
      <w:tr>
        <w:tc>
          <w:tcPr>
            <w:tcW w:type="dxa" w:w="22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</w:p>
        </w:tc>
        <w:tc>
          <w:tcPr>
            <w:tcW w:type="dxa" w:w="2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3,69</w:t>
            </w:r>
          </w:p>
        </w:tc>
        <w:tc>
          <w:tcPr>
            <w:tcW w:type="dxa" w:w="2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</w:t>
            </w:r>
          </w:p>
        </w:tc>
        <w:tc>
          <w:tcPr>
            <w:tcW w:type="dxa" w:w="2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130,0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8z-1dqfm1pvtmz3sgch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dalil.kg/document/12899</w:t>
      </w:r>
    </w:hyperlink>
  </w:p>
  <w:p>
    <w:pPr>
      <w:spacing w:after="0" w:before="40"/>
      <w:jc w:val="center"/>
    </w:pPr>
    <w:hyperlink w:history="1" r:id="rIdypbci0sh23ypq6a17q7o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g4euajd6lspex7lse63z" Type="http://schemas.openxmlformats.org/officeDocument/2006/relationships/hyperlink" Target="https://dalil.kg/document/97640" TargetMode="External"/><Relationship Id="rIdlvcccdkl7er6alnowybfr" Type="http://schemas.openxmlformats.org/officeDocument/2006/relationships/hyperlink" Target="https://dalil.kg/document/100093" TargetMode="External"/><Relationship Id="rIdeijangaala5rz0p9xmfd6" Type="http://schemas.openxmlformats.org/officeDocument/2006/relationships/hyperlink" Target="https://dalil.kg/document/12897" TargetMode="External"/><Relationship Id="rIdr3xyjd66gme3dyeragfj3" Type="http://schemas.openxmlformats.org/officeDocument/2006/relationships/hyperlink" Target="https://dalil.kg/document/1289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8z-1dqfm1pvtmz3sgchp" Type="http://schemas.openxmlformats.org/officeDocument/2006/relationships/hyperlink" Target="https://dalil.kg/document/12899" TargetMode="External"/><Relationship Id="rIdypbci0sh23ypq6a17q7o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2026-09-24T02:27:39.556Z</dcterms:created>
  <dcterms:modified xsi:type="dcterms:W3CDTF">2026-09-24T02:27:39.556Z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