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nddtdris-kaaw8wkeul4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 
 от 11 апреля 2016 года N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"Санитарно-эпидемиологические требования к обеззараживанию питьевой воды методом ультрафиолетового излучения"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aiw_un21opqw6fou9v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Санитарно-эпидемиологические правила и нормативы (далее - санитарные правила) устанавливают санитарно-эпидемиологические требования к обеззараживанию питьевой воды методом ультрафиолетового излучения, величине дозы ультрафиолетового излучения, гарантирующей заданную степень обеззараживания, к ультрафиолетовым установкам и месту их расположения в технологической схеме водоподготовки, к мероприятиям, обеспечивающим безопасные условия труда персонала, обслуживающего ультрафиолетовое оборудование.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объекты хозяйственно-питьевого назначения (далее - объекты), независимо от их подчиненности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Санитарные правила предназначены для применения при осуществлении государственного санитарно-эпидемиологического надзора за системами питьевого водоснабжения, а также при проектировании, сдаче в эксплуатацию и эксплуатации ультрафиолетового оборудования для обеззараживания воды, проведении производственного контроля за их работой.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биоцидное излучение</w:t>
      </w:r>
      <w:r>
        <w:rPr>
          <w:rFonts w:ascii="Arial" w:cs="Arial" w:eastAsia="Arial" w:hAnsi="Arial"/>
          <w:sz w:val="24"/>
          <w:szCs w:val="24"/>
        </w:rPr>
        <w:t xml:space="preserve"> - электромагнитное излучение ультрафиолетового диапазона с длиной волны 205-315 (нм);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биоцидное действие излучения</w:t>
      </w:r>
      <w:r>
        <w:rPr>
          <w:rFonts w:ascii="Arial" w:cs="Arial" w:eastAsia="Arial" w:hAnsi="Arial"/>
          <w:sz w:val="24"/>
          <w:szCs w:val="24"/>
        </w:rPr>
        <w:t xml:space="preserve"> - гибель цист простейших и яиц гельминтов под воздействием биоцидного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время наработки ультрафиолетовых ламп</w:t>
      </w:r>
      <w:r>
        <w:rPr>
          <w:rFonts w:ascii="Arial" w:cs="Arial" w:eastAsia="Arial" w:hAnsi="Arial"/>
          <w:sz w:val="24"/>
          <w:szCs w:val="24"/>
        </w:rPr>
        <w:t xml:space="preserve"> - время, в течение которого ультрафиолетовые лампы находились в рабочем состоянии (ч);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время облучения</w:t>
      </w:r>
      <w:r>
        <w:rPr>
          <w:rFonts w:ascii="Arial" w:cs="Arial" w:eastAsia="Arial" w:hAnsi="Arial"/>
          <w:sz w:val="24"/>
          <w:szCs w:val="24"/>
        </w:rPr>
        <w:t xml:space="preserve"> - время, в течение которого происходит обеззараживание посредством ультрафиолетового облучения (сек.);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биоцидный эффект</w:t>
      </w:r>
      <w:r>
        <w:rPr>
          <w:rFonts w:ascii="Arial" w:cs="Arial" w:eastAsia="Arial" w:hAnsi="Arial"/>
          <w:sz w:val="24"/>
          <w:szCs w:val="24"/>
        </w:rPr>
        <w:t xml:space="preserve"> - количественная оценка действия биоцидного излучения (отношение числа погибших цист простейших и (или) яиц гельминтов к исходному количеству жизнеспособных патогенов (%);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датчик-приемник ультрафиолетового излучения</w:t>
      </w:r>
      <w:r>
        <w:rPr>
          <w:rFonts w:ascii="Arial" w:cs="Arial" w:eastAsia="Arial" w:hAnsi="Arial"/>
          <w:sz w:val="24"/>
          <w:szCs w:val="24"/>
        </w:rPr>
        <w:t xml:space="preserve"> - устройство, измеряющее интенсивность ультрафиолетового излучения в камере обеззараживания;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доза ультрафиолетового облучения</w:t>
      </w:r>
      <w:r>
        <w:rPr>
          <w:rFonts w:ascii="Arial" w:cs="Arial" w:eastAsia="Arial" w:hAnsi="Arial"/>
          <w:sz w:val="24"/>
          <w:szCs w:val="24"/>
        </w:rPr>
        <w:t xml:space="preserve"> - мера обеззараживающего воздействия ультрафиолетового излучения (мДж/с кв.м);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интенсивность излучения</w:t>
      </w:r>
      <w:r>
        <w:rPr>
          <w:rFonts w:ascii="Arial" w:cs="Arial" w:eastAsia="Arial" w:hAnsi="Arial"/>
          <w:sz w:val="24"/>
          <w:szCs w:val="24"/>
        </w:rPr>
        <w:t xml:space="preserve"> - отношение потока излучения к площади поверхности (мВт/с кв.м);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камера обеззараживания</w:t>
      </w:r>
      <w:r>
        <w:rPr>
          <w:rFonts w:ascii="Arial" w:cs="Arial" w:eastAsia="Arial" w:hAnsi="Arial"/>
          <w:sz w:val="24"/>
          <w:szCs w:val="24"/>
        </w:rPr>
        <w:t xml:space="preserve"> - основной элемент ультрафиолетовой установки, в которой происходит процесс обеззараживания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источник ультрафиолетового излучения</w:t>
      </w:r>
      <w:r>
        <w:rPr>
          <w:rFonts w:ascii="Arial" w:cs="Arial" w:eastAsia="Arial" w:hAnsi="Arial"/>
          <w:sz w:val="24"/>
          <w:szCs w:val="24"/>
        </w:rPr>
        <w:t xml:space="preserve"> - искусственный источник световой энергии, в спектре которого имеется биоцидное излучение;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кварцевый чехол</w:t>
      </w:r>
      <w:r>
        <w:rPr>
          <w:rFonts w:ascii="Arial" w:cs="Arial" w:eastAsia="Arial" w:hAnsi="Arial"/>
          <w:sz w:val="24"/>
          <w:szCs w:val="24"/>
        </w:rPr>
        <w:t xml:space="preserve"> - устройство, препятствующее прямому доступу воды к ультрафиолетовой лампе и стабилизирующее ее тепловой режим;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 поглощения</w:t>
      </w:r>
      <w:r>
        <w:rPr>
          <w:rFonts w:ascii="Arial" w:cs="Arial" w:eastAsia="Arial" w:hAnsi="Arial"/>
          <w:sz w:val="24"/>
          <w:szCs w:val="24"/>
        </w:rPr>
        <w:t xml:space="preserve"> - отношение потока ультрафиолетового излучения, поглощенного слоем воды толщиной 1 см, к падающему потоку ультрафиолетового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мощность источника ультрафиолетового излучения</w:t>
      </w:r>
      <w:r>
        <w:rPr>
          <w:rFonts w:ascii="Arial" w:cs="Arial" w:eastAsia="Arial" w:hAnsi="Arial"/>
          <w:sz w:val="24"/>
          <w:szCs w:val="24"/>
        </w:rPr>
        <w:t xml:space="preserve"> - суммарная световая энергия, излучаемая источником в ультрафиолетовом диапазоне (Вт);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отражатель ультрафиолетовых ламп</w:t>
      </w:r>
      <w:r>
        <w:rPr>
          <w:rFonts w:ascii="Arial" w:cs="Arial" w:eastAsia="Arial" w:hAnsi="Arial"/>
          <w:sz w:val="24"/>
          <w:szCs w:val="24"/>
        </w:rPr>
        <w:t xml:space="preserve"> - специальное покрытие (устройство), увеличивающее поток излучения в заданном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паразитарные агенты, паразитарные патогены</w:t>
      </w:r>
      <w:r>
        <w:rPr>
          <w:rFonts w:ascii="Arial" w:cs="Arial" w:eastAsia="Arial" w:hAnsi="Arial"/>
          <w:sz w:val="24"/>
          <w:szCs w:val="24"/>
        </w:rPr>
        <w:t xml:space="preserve"> - пропагативные стадии возбудителей кишечных паразитарных болезней (протозоозов, гельминтозов) - цисты и ооцисты патогенных кишечных простейших, яйца и личинки гельминтов (в экз.);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 воды</w:t>
      </w:r>
      <w:r>
        <w:rPr>
          <w:rFonts w:ascii="Arial" w:cs="Arial" w:eastAsia="Arial" w:hAnsi="Arial"/>
          <w:sz w:val="24"/>
          <w:szCs w:val="24"/>
        </w:rPr>
        <w:t xml:space="preserve"> - объем воды, протекающей через камеру в единицу времени (куб.м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ресурс ультрафиолетовых ламп</w:t>
      </w:r>
      <w:r>
        <w:rPr>
          <w:rFonts w:ascii="Arial" w:cs="Arial" w:eastAsia="Arial" w:hAnsi="Arial"/>
          <w:sz w:val="24"/>
          <w:szCs w:val="24"/>
        </w:rPr>
        <w:t xml:space="preserve"> - определенная паспортом продолжительность работы ламп до их замены (ч);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ультрафиолетовая установка</w:t>
      </w:r>
      <w:r>
        <w:rPr>
          <w:rFonts w:ascii="Arial" w:cs="Arial" w:eastAsia="Arial" w:hAnsi="Arial"/>
          <w:sz w:val="24"/>
          <w:szCs w:val="24"/>
        </w:rPr>
        <w:t xml:space="preserve"> - устройство для обеззараживания воды ультрафиолетовым излучением;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ультрафиолетовое излучение</w:t>
      </w:r>
      <w:r>
        <w:rPr>
          <w:rFonts w:ascii="Arial" w:cs="Arial" w:eastAsia="Arial" w:hAnsi="Arial"/>
          <w:sz w:val="24"/>
          <w:szCs w:val="24"/>
        </w:rPr>
        <w:t xml:space="preserve"> - электромагнитное излучение с длиной волны 10-400 нм (нм) и соответствующей энергией фотонов 12,4-3,1 электрон-вольт.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Метод обеззараживания воды ультрафиолетовым излучением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технологии водоподготовки используется метод обеззараживания воды ультрафиолетовым излучением с длиной волны от 205 до 315 нм.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Метод обеззараживания питьевой воды ультрафиолетовым излучением имеет ряд преимуществ в сравнении с другими методами водоочистки: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безопасная технология;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безреагентный способ обеззараживания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минимальная затрата времени на обеззараживание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гигиенических свойств воды после обеззараживания ультрафиолетовым излучением;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дозы ультрафиолетового излучения не приводит к изменению гигиенических свойств воды и образованию побочных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Ультрафиолетовое излучение в диапазоне 250-270 нм оказывает максимальное бактерицидное действие на различные микроорганизмы, включая бактерии, вирусы, грибы, цисты и ооцисты патогенных простейших кишечника, яйца гельминтов, за исключением возбудителей паразитарных заболеваний, присутствующих в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Обеззараживающее действие ультрафиолетового излучения основано на необратимых повреждениях молекул дезорибонуклеиновой кислоты и молекул рибонуклеиновой кислоты, находящихся в клетках микроорганизмов.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Степень обеззараживания воды ультрафиолетовым излучением зависит от факторов, влияющих на процесс обеззараживания: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мощности источников ультрафиолетового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поглощения ультрафиолетового излучения обеззараживаемой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отмирания различных микроорганизмов под действием ультрафиолетового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установках по обеззараживанию воды в качестве источников ультрафиолетового излучения применяются газоразрядные лампы, заполненные смесью паров ртути и инертных газов, работающие в режимах низкого и высокого давления, с отражателями или защитными кварцевыми чехлами.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Ультрафиолетовые лампы с защитными кварцевыми чехлами используются в установках с погруженными источниками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Защитные чехлы изготавливаются из кварцевого стекла и предназначены для стабилизации температурного режима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Лампы в защитных чехлах размещаются в потоке обтекающей со всех сторон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процессе эксплуатации на поверхности кварцевых чехлов ультрафиолетовых ламп образуется осадок, снижающий эффект бактерицидного облучения.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снятия осадка с поверхности кварцевых чехлов используются безопасные для здоровья человека реагенты.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Установки ультрафиолетового обеззараживания обеспечивают равномерное распределение дозы облучения во всем объеме обеззараживаемой воды. Равномерность облучения достигается за счет высокой скорости течения воды в установках.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Проникновение ультрафиолетовых лучей в воду сопровождается поглощением их водой и веществами, находящимися в воде в растворенном или взвешенном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Поглощающая способность воды характеризуется коэффициентом поглощения, цифровое выражение которого указывает долю бактерицидного излучения, поглощенного слоем воды толщиной 1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Коэффициенты поглощения природной воды поверхностных источников водоснабжения колеблются от 0,2 до 0,6. Коэффициенты поглощения питьевой воды, полученной из подземных источников водоснабжения, - от 0,05 до 0,2.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Различные виды микроорганизмов при одинаковых условиях облучения имеют различную степень чувствительности к ультрафиолетовому излучению.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Величины доз облучения, необходимых для инактивации 99,9% отдельных видов микроорганизмов, определены в соответствии с таблицей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чувствительность различных видов микроорганизмов
 к ультрафиолетовому облучению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4231"/>
        <w:gridCol w:w="5524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микроорганизмов</w:t>
            </w:r>
          </w:p>
        </w:tc>
        <w:tc>
          <w:tcPr>
            <w:tcW w:type="dxa" w:w="5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Доза облучения, необходимая для инактивации (мДж/см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 99,9%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Shigella flexneri (шигелла Флекснера)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Shigella dysenteriae (шигелла дизентерии)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Salmonella paratyphi (сальмонелла паратифа)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Salmonella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phi (сальмонелла тифа)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Proteus vul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aris (протей)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Stahylococcus aureus (стафилаккок)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Escherichia coli (кишечная палочка)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Virus poliomyelitis ("вирус полиомиелита")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Vibrio cholera (холерный вибрион)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Salmonella enteritidis (сальмонелла энтерика)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bacte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tuberculosis (туберкулезная палочка)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Pseudomonas aeru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inosa (синегнойная палочка)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Virus hepatitis А (вирусный гепатит 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Эпидемическая безопасность питьевой воды по паразитологическим показателям (цисты лямблий и ооцисты криптоспоридий) достигается при обеззараживании ультрафиолетовым облучением в дозах 40-45 мДж/кв.см.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Ответственность за нарушение настоящих санитарных правил устанавливается в соответствии с законодательством Кыргызской Республики, регулирующим деятельность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Выбор технологической схемы водоподготовки с использованием ультрафиолетового излучения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Выбор технологической схемы водоподготовки с использованием ультрафиолетового излучения проводится проектной организацией на основании анализа условий водоснабжения (цветность воды, содержание органических и неорганических веществ, технического состояния распределительной сети).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Ультрафиолетовое излучение в технологии получения питьевой воды используется на этапах предварительного и заключительного обеззараживания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Технологическая схема водоподготовки с использованием ультрафиолетового излучения на этапе предварительного обеззараживания для каждого конкретного источника водоснабжения устанавливается на основе технологических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Предварительное обеззараживание воды ультрафиолетовым излучением используется при цветности воды до 50 градусов, мутности до 30 мг/л, содержанием железа до 5,0 мг/л, коли-индексом - не более 10000.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Выбор типа ультрафиолетовой установки проводится с учетом максимального расхода обрабатываемой воды, максимального коэффициента поглощения ультрафиолетового излучения водой, уровня бактериального загрязнения воды, результатов опытно-технологических испытаний ультрафиолетовой технологии (на этапе предварительного обеззараживания), документов, подтверждающих безопасность и безвредность для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паспорте ультрафиолетовых установок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эффективная доза облучения и ее зависимость от расхода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коэффициент поглощения воды, при котором обеспечивается эффективная доза;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и минимальный расходы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камеры обеззараживания;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 ультрафиолетовых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Надежность ультрафиолетовых установок оценивается по наличию: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датчиков измерения интенсивности ультрафиолетового излучения в камере обеззараживания;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автоматики, гарантирующей звуковой и световой сигналы при снижении минимальной заданной дозы ультрафиолетового облучения;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счетчиков времени наработки ламп и индикаторов их исправности;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механической или химической очистки кварцевых чехлов, позволяющей производить процесс очистки без разборки и демонтажа установки.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Защита от неблагоприятного воздействия ультрафиолетового излучения на обслуживающий персонал обеспечивается конструкцией ультрафиолетовых установок, гарантирующей отсутствие выхода ультрафиолетового излучения за пределы камеры обеззараживания.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Санитарно-эпидемиологический надзор за эксплуатацией ультрафиолетовых установок в системах централизованного питьевого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Санитарно-эпидемиологический надзор за ультрафиолетовыми установками проводится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эффективностью обеззараживания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режима дезинфекции установок и подводящих трубопроводов в процессе эксплуатации, при вводе в эксплуатацию новых ультрафиолетовых установок или после их ремонта;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правил технологического контроля в процессе эксплуатации ультрафиолетовых 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мероприятий по обеспечению безопасности труда персонала, обслуживающего ультрафиолетовые установки;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складированием и утилизацией ультрафиолетовых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Перед вводом ультрафиолетовых установок в эксплуатацию, смене ламп и длительного перерыва в работе проводится обработка камеры обеззараживания и подводящих трубопроводов водой с содержанием активного хлора не менее 75 мг/л при контакте 5-6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Эффективность работы ультрафиолетовых установок подтверждается результатами бактериологического анализа проб воды после облучения, по показателям безопасности в соответствии с Законом Кыргызской Республики "Технический регламент "О безопасности питьевой воды".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Система технологического контроля за процессом эксплуатации ультрафиолетовых установок включает контроль: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дозы ультрафиолетового облучения;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ресурса, с учетом времени наработки ультрафиолетовых ламп;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исправности ультрафиолетовых ламп;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содержания озона в воздушной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Контроль за дозой облучения производится путем учета интенсивности бактерицидного излучения в камере обеззараживания, времени пребывания воды в ней и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 = E </w:t>
      </w:r>
      <w:r>
        <w:rPr>
          <w:rFonts w:ascii="Arial" w:cs="Arial" w:eastAsia="Arial" w:hAnsi="Arial"/>
          <w:sz w:val="24"/>
          <w:szCs w:val="24"/>
        </w:rPr>
        <w:t xml:space="preserve">x </w:t>
      </w:r>
      <w:r>
        <w:rPr>
          <w:rFonts w:ascii="Arial" w:cs="Arial" w:eastAsia="Arial" w:hAnsi="Arial"/>
          <w:sz w:val="24"/>
          <w:szCs w:val="24"/>
        </w:rPr>
        <w:t xml:space="preserve">t,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 - доза облучения, мДж/см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 - минимальная интенсивность бактерицидного излучения, мВт/см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- среднее время пребывания воды в камере обеззараживания,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Интенсивность бактерицидного излучения измеряется специальными датчиками, измеряющими бактерицидное излучение с длиной волны 220-280 нм.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Среднее время пребывания воды в камере обеззараживания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 - среднее время пребывания воды в камере обеззараживания, 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поперечное сечение камеры обеззараживания,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 - длина камеры обеззараживания,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 - расход воды,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278 - коэффициент пересчета размерности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Расход воды, проходящей через ультрафиолетовую установку, контролируется расходомерами.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Размеры камеры обеззараживания (длина и поперечное сечение) указываются производителем в паспорте.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Контроль ресурса ламп определяется по показаниям счетчика времени наработки ультрафиолетовых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Исправность ультрафиолетовых ламп контролируется по индикатору исправности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Выполнение работ осуществляется в соответствии с инструкциями по эксплуатации для конкретного типа ультрафиолетовых установок, включающих периодическую очистку кварцевых чехлов и своевременную замену ультрафиолетовых ламп после выработки своего ресурса или при их неисправности.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Очистка кварцевых чехлов ультрафиолетовых ламп проводится на основании показаний датчиков интенсивности бактерицидного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Проведение работ, регистрация неисправностей, включая замену ламп, фиксируется в журнале эксплуатации ультрафиолетовых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Контроль безопасности труда обслуживающего персонала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правил безопасности, указанных в паспорте на применяемый тип ультрафиолетовых 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правильностью хранения вышедших из строя ультрафиолетовых ламп;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наличием аптечки;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проведением индивидуального инструктажа по технике безопасности лиц, работающих с ультрафиолетовым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определением концентраций озона в воздухе помещений ультрафиолетовых установок (концентрация должна соответствовать гигиеническому нормативу озона в воздухе рабочей зоны (не более - 0,03 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Результаты проведения индивидуального инструктажа и содержания озона в воздухе рабочей зоны регистрируются ответственным лицом эксплуатирующей организации в журналах по технике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ddtdris-kaaw8wkeul44" Type="http://schemas.openxmlformats.org/officeDocument/2006/relationships/hyperlink" Target="http://kodeks.duckdns.org/document/98479" TargetMode="External"/><Relationship Id="rIdcaiw_un21opqw6fou9vax" Type="http://schemas.openxmlformats.org/officeDocument/2006/relationships/hyperlink" Target="http://kodeks.duckdns.org/document/1290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2026-09-23T12:38:11.866Z</dcterms:created>
  <dcterms:modified xsi:type="dcterms:W3CDTF">2026-09-23T12:38:11.866Z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