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7qxtlmsucmebobn-0ew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ГИГИЕНИЧЕСКИЕ НОРМАТИВЫ
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d2sarvb--ynlzt1uu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Область применения и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гигиенические нормативы устанавливают гигиенические требования к безопасности материалов, реагентов, оборудования, используемых для водоочистки и водоподготовки в системах хозяйственно-питьевого водоснабжения (далее - санитарные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водоснабжения (далее - водоснабжение) независимо от их подчиненности и форм собственности, за исключением объектов, проектирование, реконструкция и строительство которых началось до вступления в силу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физических и юридических лиц, деятельность которых связана с производством и эксплуатацией материалов, реагентов, оборудования, используемых для водоочистки и водоподготовки, а также органов, уполномоченных осуществлять государственный санитарно-эпидемиологический надзор в области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основные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водоочистка</w:t>
      </w:r>
      <w:r>
        <w:rPr>
          <w:rFonts w:ascii="Arial" w:cs="Arial" w:eastAsia="Arial" w:hAnsi="Arial"/>
          <w:sz w:val="24"/>
          <w:szCs w:val="24"/>
        </w:rPr>
        <w:t xml:space="preserve"> - процесс удаления из воды загрязняющих химических веществ, биологических загрязнителей, взвешенных твердых частиц и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водоподготовка</w:t>
      </w:r>
      <w:r>
        <w:rPr>
          <w:rFonts w:ascii="Arial" w:cs="Arial" w:eastAsia="Arial" w:hAnsi="Arial"/>
          <w:sz w:val="24"/>
          <w:szCs w:val="24"/>
        </w:rPr>
        <w:t xml:space="preserve"> - обработка воды, поступающей из природного водоисточника, для приведения ее качества в соответствие с санитарно-гигиеническими и технологическими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кожно-резорбтивное действие </w:t>
      </w:r>
      <w:r>
        <w:rPr>
          <w:rFonts w:ascii="Arial" w:cs="Arial" w:eastAsia="Arial" w:hAnsi="Arial"/>
          <w:sz w:val="24"/>
          <w:szCs w:val="24"/>
        </w:rPr>
        <w:t xml:space="preserve">- токсическое действие химических веществ, при попадании через кожу в кровь;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условных знаков, букв, цифр, графических знаков или надписей на товар, с целью его дальнейшей идентификации (узнавания), указания его свойств и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миграция химических веществ </w:t>
      </w:r>
      <w:r>
        <w:rPr>
          <w:rFonts w:ascii="Arial" w:cs="Arial" w:eastAsia="Arial" w:hAnsi="Arial"/>
          <w:sz w:val="24"/>
          <w:szCs w:val="24"/>
        </w:rPr>
        <w:t xml:space="preserve">- перемещение химических веществ в водной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модификатор</w:t>
      </w:r>
      <w:r>
        <w:rPr>
          <w:rFonts w:ascii="Arial" w:cs="Arial" w:eastAsia="Arial" w:hAnsi="Arial"/>
          <w:sz w:val="24"/>
          <w:szCs w:val="24"/>
        </w:rPr>
        <w:t xml:space="preserve"> - вещество, реагент, вводимый в состав другого вещества или смесь с целью направленного изменения свойств получаемого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мутагенность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данного физического, химического или биологического агента вызывать изменения структуры материала, приводящие к изменению тех или иных признаков;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реагенты</w:t>
      </w:r>
      <w:r>
        <w:rPr>
          <w:rFonts w:ascii="Arial" w:cs="Arial" w:eastAsia="Arial" w:hAnsi="Arial"/>
          <w:sz w:val="24"/>
          <w:szCs w:val="24"/>
        </w:rPr>
        <w:t xml:space="preserve"> - вещества, активно участвующие в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трансформация химических веществ </w:t>
      </w:r>
      <w:r>
        <w:rPr>
          <w:rFonts w:ascii="Arial" w:cs="Arial" w:eastAsia="Arial" w:hAnsi="Arial"/>
          <w:sz w:val="24"/>
          <w:szCs w:val="24"/>
        </w:rPr>
        <w:t xml:space="preserve">- преобразование химических веществ в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фильтрация</w:t>
      </w:r>
      <w:r>
        <w:rPr>
          <w:rFonts w:ascii="Arial" w:cs="Arial" w:eastAsia="Arial" w:hAnsi="Arial"/>
          <w:sz w:val="24"/>
          <w:szCs w:val="24"/>
        </w:rPr>
        <w:t xml:space="preserve"> - процесс отделения твердых частиц от жидкостей или газов путем пропускания их через соответствующий фильтр.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Гигиенические требования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системе водоснабжения применяются различные виды материалов, реагентов и оборудования. Для водоочистки и водоподготовки используются материалы, реагенты, оборудование, указанные в </w:t>
      </w:r>
      <w:hyperlink w:history="1" r:id="rIdpg8na6owv0hh0zkcgf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Материалы, реагенты и оборудование, используемые в системах водоснабжения, не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вредного действия на здоровье человека и объекты окружающей среды (водные объекты, почву, воздух, пищевые продукты, жилище);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ухудшать органолептические свойства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к поступлению в воду соединений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соединения и/или продукты трансформации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биообрастанию и развитию микрофлоры в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вредное влияние на здоровье работников в процессе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Содержание в воде побочных химических компонентов, примесей и продуктов трансформации при использовании материалов, реагентов и оборудования для водоочистки и водоподготовки регламентируется </w:t>
      </w:r>
      <w:hyperlink w:history="1" r:id="rIdvkkmekz-ijdxqndymfy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применение в системах водоснабжения материалов, стимулирующих рост и развитие микрофлоры в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Запрещается применение в системах водоснабжения материалов, изготовленных из вторичных ресурсов и отходов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Гигиеническая оценка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Гигиеническая оценка материалов и реагентов, применяемых в системах водоснабжения, основывается на результатах санитарно-гигиенических, токсикологических, физико-химических исследований, проведенных в аккредитованных лабораториях и документах, подтверждающих их безопасность и безвредность для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гигиенической оценки безопасности материалов и реагентов, используемых в системах водоснабжения,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водных вытяжек из материалов, используемых в системах водоснабжения, в том числе для фильтрации в соответствии с </w:t>
      </w:r>
      <w:hyperlink w:history="1" r:id="rIde01_viygea63vdev-u2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в открытых системах горячего водоснабжения в соответствии с </w:t>
      </w:r>
      <w:hyperlink w:history="1" r:id="rIdbpbz9owzbj0d7fiuxe5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требования к синтетическим полиэлектролитам (флокулянты, альгициды), используемым для водоочистки и водоподготовки в соответствии с </w:t>
      </w:r>
      <w:hyperlink w:history="1" r:id="rIdssde92xzl2882uvcd3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для водоочистки и водоподготовки, в зависимости от химического класса продукта (реагента), в соответствии с </w:t>
      </w:r>
      <w:hyperlink w:history="1" r:id="rId1tlxevkbodtmrntps0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 в соответствии с </w:t>
      </w:r>
      <w:hyperlink w:history="1" r:id="rIdvzvk3ruoizfr6krrkx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водоснабжении в соответствии с </w:t>
      </w:r>
      <w:hyperlink w:history="1" r:id="rIdc2jdzxulzlo03prvdv4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гигиенической оценки безопасности конструкционных и фильтрующих материалов, а также внутренних покрытий, используемых в системах водоснабжения,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органолептические (запах и привкус водной вытяжки при 20 ºС и 60 ºС, ценообразование водной вытяжки, цветность, наличие осадка);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физико-химические (pH, перманганатная окисляемость);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1 и 2 классов опасности в водной вытяжке не должна превышать 1/2 величины гигиенического норматива предельно допустимой концентрации (далее - ПДК) согласно </w:t>
      </w:r>
      <w:hyperlink w:history="1" r:id="rIddsv3jf1n6no9e2_pkg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 В случае обнаружения в водной вытяжке двух и более веществ 1 и 2 класса опасности, характеризующихся однонаправленным механизмом токсического действия, сумма отношений концентраций каждого из них к соответствующему гигиеническому нормативу не должна превышать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3 и 4 классов опасности в водной вытяжке не должна превышать величины гигиенического норматива согласно </w:t>
      </w:r>
      <w:hyperlink w:history="1" r:id="rIdrqwgmkrxupjfyztkaq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химических веществ, мигрирующих в воду из материалов, реагентов и оборудования, применяемого в системах водоснабжения, не должно превышать установленные </w:t>
      </w:r>
      <w:hyperlink w:history="1" r:id="rIdp4ky6bwpgkdpg3hulh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химических веществ в воде водных объектов хозяйственно-питьевого и культурно-бытового водопользования", утвержденные </w:t>
      </w:r>
      <w:hyperlink w:history="1" r:id="rIdjitu1la9uwurylu7ds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безопасности новых технологий водоподготовки (оборудования) к критериям гигиенической безопасности дополнительно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общетоксического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кожно-раздражающего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аллергенного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мутагенного эффекта водных вытяжек.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качестве реагентов в водоснабжении разрешается применять соединения 3-4 классов опасности (за исключением средств дезинфекции 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Реагенты, относящиеся ко 2 классу опасности, допускается применять в закрытых системах теплоснабжения, оборотного водоснабжения в технологически необходимых концентрациях, с соблюдением гигиенического норматива реагентов в этих водах в случае их сброса в водные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Уровень шума от работы оборудования, используемого для водоочистки и водоподготовки, не должен превышать нормируемые величины в соответствии с </w:t>
      </w:r>
      <w:hyperlink w:history="1" r:id="rIdvo10sxjsnm8r2l9ak5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утвержденными </w:t>
      </w:r>
      <w:hyperlink w:history="1" r:id="rId1pqjdzls8hpryjyul2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Критерии гигиенической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Гигиеническая безопасность материалов, реагентов, оборудования, применяемых в системах водоснабжения, оценивается по органолептическим и физико-химическим показателям, отсутствию общетоксического, кожно-раздражающего, кожно-резорбтивного действия водных вытяжек, аллергенного и мутагенного эффектов.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Показатели качества воды (запах, цветность, мутность, наличие осадка, ценообразование, водородный показатель (PH), окисляемость в водных вытяжках), полученные из применяемых материалов, должны соответствовать значению гигиенических показателей, установленных в </w:t>
      </w:r>
      <w:hyperlink w:history="1" r:id="rId-nippqhplncqcqg-dh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Содержание химических веществ в водных вытяжках исследуемых материалов не должно превышать гигиенические показатели, установленные в </w:t>
      </w:r>
      <w:hyperlink w:history="1" r:id="rIdih7wrdhqomug8rtvu3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Гигиенические требования к изготовлению и маркировке материалов, реагентов и 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реагенты и оборудование, применяемые в системах водоснабжения, изготавливаются в соответствии с нормативно-технической документацией, рецептурой 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Материалы и изделия маркируются. При маркировке указывается: наименование и месторасположение предприятия-изготовителя, нормативная техническая документация на выпускаемую продукции, дата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Каждая партия, выпускаемая предприятием-изготовителем продукции, сопровождается инструкцией по применению, в которой указывается полное наименование материала, область его применения и конкретные условия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и физические лица, эксплуатирующие системы водоснабжения, обеспечивают проведение производственного контроля безопасности питьевой воды, в том числе определение дозы реагентов, используемых для водоподготовки в соответствии с </w:t>
      </w:r>
      <w:hyperlink w:history="1" r:id="rIdv0jsmlljfgzkqtgabw1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e1cu8vyn7zujcnzgkt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материалов, реагентов, оборудования, используемых для водоочистки и водоподготовки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Реагенты, добавляемые в воду (коагулянты, полиэлектролиты (флокулянты, альгициды), антинакипины, антикоррозионные средства, стабилизаторы).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Вспомогательное оборудование и конструкционные материалы (трубы, соединительная арматура, краны, полимерные, металлические емкости для хранения и транспортировки воды, изоляционные материалы, прокладки, водонагреватели, электролизерные установки).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Материалы, используемые для обработки поверхностей оборудования и конструкционных материалов, контактирующих с водой (лаки, краски, эмали, герметики, смазки, антикоррозионные покрытия, резины, полимерные материалы).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Фильтрующие зернистые материалы, сорбенты и мембраны природного и искусственного происхождения (песок, гравий, цеолиты, керамзиты, шунгизиты, клиноптилолиты, угли, ионообменные смолы, полимерные мембраны).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в водных вытяжках из материалов, в том числе фильтрующих, используемых в системах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7273"/>
        <w:gridCol w:w="2500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Полимерные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(ПЭВД, ПЭНД), полипропилен, сополимеры пропилена с этиленом, полибутилен, полиизобутилен, комбинированные материалы на основе полиолефинов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Полистирольные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 (блочный, суспензионный, ударопрочный)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 и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альфа-метилстиролом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бутадиеном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Вспененные полистиролы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Жесткий поливинилхлорид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Пластифицированный поливинилхлорид, дополнительно к показателям, указанным для жесткого поливинилхлорида, следует определять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на основе винилацетата и его производных: поливинилацетат, поливиниловый спирт, сополимерная дисперсия винилацетата с дибутилмалеинатом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Полиорганосилоксаны (силиконы)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 (поликапроамид, капрон)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66 (полигексаметиленадипамид, нейлон)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610 (полигексаметиленсебацинамид)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Полиуретаны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Политетраметиленоксид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Полиэтилентетрафталат и сополимеры на основе терефталевой кислоты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Поликарбонат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метиленхлорид (дихлорметан)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Полисульфон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Полифениленсульфид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использовании в качестве связующего: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Кремнийорганических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Фторопласты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Фторопласт - 3, фторопласт - 4, тефлон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Фтор-ион (суммарно);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Пластмассы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на основе фенолоальдегидных смол (фенопласты)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Полиформальдегид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Полиформальдегид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Аминопласты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 прессованные карбамидо- и меламиноформальдегидные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Полимерные материалы на основе эпоксидных смол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материалы на основе 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Иономерные смолы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Иономерные смолы, в т.ч. серлин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Целлюлоза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Картон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 фильтровальный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добавлением диатомита (дополнительно)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Керамические изделия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изделия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Фильтровальные неорганические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Кизельгуры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Металлы, сплавы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(молибденовых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(для вольфрамовых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(для ниобиевых сталей)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Никелевые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и его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технический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Сплавы титана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в открытых системах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612"/>
        <w:gridCol w:w="31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алкиламинофосфоновых кислот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оксиэтилидендифосфоновой кислоты (ОЭДФК)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требования к синтетическим полиэлектролитам (флокулянты, альгициды), используемым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478"/>
        <w:gridCol w:w="3790"/>
        <w:gridCol w:w="154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в продукте, мг/кг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Полиакриламиды (ПАА)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Полиамины (полиЭПИДМА)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ПолиДАДМАХ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 ДАДМАХ (диаллилдиметиламмоний хлорид)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&lt;0,5%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C_10-16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С_17-20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Альфа-Алкил С_18-20-омега-оксиметиленди (оксиэтан-1,2-диил) диэтилментанаминий-бензолсульфат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для водоочистки и водоподготовки, в зависимости от химического класса продукта (реагента)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407"/>
        <w:gridCol w:w="4183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4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алюминия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аммиака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хлорида железа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кислоты серной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ион;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06"/>
        <w:gridCol w:w="660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гигиенического норматива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Органолептические: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баллов;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градусов;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2,6 единиц мутности по формазину или 1,5 мг/л единицы мутности по коалину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осадка;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пенообразование;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стабильной крупнопузырчатой пены;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мелкопузырчатой пены у стенок цилиндра - не выше 1 мм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6-9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перманганатной окисляемости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мг/л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практике хозяйственно-питьевого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206"/>
        <w:gridCol w:w="2420"/>
        <w:gridCol w:w="1734"/>
        <w:gridCol w:w="1374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(ПДК), не более в мг/л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 вредности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Обобщенные показатели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минерализация (сухой остаток)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(мг-экв./л)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суммарно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Поверхностно-активные вещества (ПАВ), анионоактивные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Неорганические вещества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Элементы, катионы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(по азоту)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(Ва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 (Ве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(Fe,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(Cd,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 (As,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(Ni,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(Nb)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(Hg,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(Se,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(Sr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элементарный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(Zn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Анионы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Гексанитрокобальтиат-ион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Гидросульфид-ион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(по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(-))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(водорода пероксид)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Персульфат-ион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Полифосфаты по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 (водорода 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запах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F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 CN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Органические вещества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 (пропенамид, кислота акриловая, амид)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(пропан-2-он)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Ацетофенон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Бутадиен (дивинил)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 (бутиловый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 (винилхлорид, хлорэтилен)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 (1,6-диаминогексан)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Гидрохинон (1,4-диоксибензол)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Диаллилдиметиламмоний хлорид (ДАДМАХ)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 (метиленхлорид, хлористый метилен)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 (4,4"-изопропилидендифенол)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Дициклопентадиен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 (кумол)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Каптакс (2-меркаптобензтиазол)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 (диметилбензол)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 (метиловый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 (метиловый эфир метакриловой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 стирол ((1-метилвинил) 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 (бутан-1-ол, пропилкарбинол)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 (метанол)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 (винилбензол)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Тиурам Д (тетраметилтиурамдисульфид)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 (метилбензол)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(гидроксибензол)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 (метаналь)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 (1-хлор-2,3-эпоксипропан)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 (1,2-диаминоэтан)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 (этан-1,2-диол)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санитарно-токсикологический показатель (с.-т.) характеризует вредное воздействие на организм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общесанитарный показатель (общ.) характеризует присутствие в воде малотоксичных и нетоксичных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органолептические показатели (орг., орг. привк., орг. зап., орг. окр.) характеризуют свойства изменять привкус, запах, окраску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xtlmsucmebobn-0ewvv" Type="http://schemas.openxmlformats.org/officeDocument/2006/relationships/hyperlink" Target="http://kodeks.duckdns.org/document/98479" TargetMode="External"/><Relationship Id="rIdihd2sarvb--ynlzt1uu5w" Type="http://schemas.openxmlformats.org/officeDocument/2006/relationships/hyperlink" Target="http://kodeks.duckdns.org/document/12903" TargetMode="External"/><Relationship Id="rIdpg8na6owv0hh0zkcgfxf3" Type="http://schemas.openxmlformats.org/officeDocument/2006/relationships/hyperlink" Target="http://kodeks.duckdns.org/document/12907#p1" TargetMode="External"/><Relationship Id="rIdvkkmekz-ijdxqndymfy0f" Type="http://schemas.openxmlformats.org/officeDocument/2006/relationships/hyperlink" Target="http://kodeks.duckdns.org/document/12907#p7" TargetMode="External"/><Relationship Id="rIde01_viygea63vdev-u2ta" Type="http://schemas.openxmlformats.org/officeDocument/2006/relationships/hyperlink" Target="http://kodeks.duckdns.org/document/12907#p2" TargetMode="External"/><Relationship Id="rIdbpbz9owzbj0d7fiuxe587" Type="http://schemas.openxmlformats.org/officeDocument/2006/relationships/hyperlink" Target="http://kodeks.duckdns.org/document/12907#p3" TargetMode="External"/><Relationship Id="rIdssde92xzl2882uvcd3rbb" Type="http://schemas.openxmlformats.org/officeDocument/2006/relationships/hyperlink" Target="http://kodeks.duckdns.org/document/12907#p4" TargetMode="External"/><Relationship Id="rId1tlxevkbodtmrntps0cyk" Type="http://schemas.openxmlformats.org/officeDocument/2006/relationships/hyperlink" Target="http://kodeks.duckdns.org/document/12907#p5" TargetMode="External"/><Relationship Id="rIdvzvk3ruoizfr6krrkxdpj" Type="http://schemas.openxmlformats.org/officeDocument/2006/relationships/hyperlink" Target="http://kodeks.duckdns.org/document/12907#p6" TargetMode="External"/><Relationship Id="rIdc2jdzxulzlo03prvdv4tb" Type="http://schemas.openxmlformats.org/officeDocument/2006/relationships/hyperlink" Target="http://kodeks.duckdns.org/document/12907#p7" TargetMode="External"/><Relationship Id="rIddsv3jf1n6no9e2_pkgvkb" Type="http://schemas.openxmlformats.org/officeDocument/2006/relationships/hyperlink" Target="http://kodeks.duckdns.org/document/12907#p7" TargetMode="External"/><Relationship Id="rIdrqwgmkrxupjfyztkaqf4w" Type="http://schemas.openxmlformats.org/officeDocument/2006/relationships/hyperlink" Target="http://kodeks.duckdns.org/document/12907#p7" TargetMode="External"/><Relationship Id="rIdp4ky6bwpgkdpg3hulhlps" Type="http://schemas.openxmlformats.org/officeDocument/2006/relationships/hyperlink" Target="http://kodeks.duckdns.org/document/11956" TargetMode="External"/><Relationship Id="rIdjitu1la9uwurylu7dsaja" Type="http://schemas.openxmlformats.org/officeDocument/2006/relationships/hyperlink" Target="http://kodeks.duckdns.org/document/98479" TargetMode="External"/><Relationship Id="rIdvo10sxjsnm8r2l9ak5tgv" Type="http://schemas.openxmlformats.org/officeDocument/2006/relationships/hyperlink" Target="http://kodeks.duckdns.org/document/11954" TargetMode="External"/><Relationship Id="rId1pqjdzls8hpryjyul2m80" Type="http://schemas.openxmlformats.org/officeDocument/2006/relationships/hyperlink" Target="http://kodeks.duckdns.org/document/98479" TargetMode="External"/><Relationship Id="rId-nippqhplncqcqg-dhqz7" Type="http://schemas.openxmlformats.org/officeDocument/2006/relationships/hyperlink" Target="http://kodeks.duckdns.org/document/12907#p6" TargetMode="External"/><Relationship Id="rIdih7wrdhqomug8rtvu3hxc" Type="http://schemas.openxmlformats.org/officeDocument/2006/relationships/hyperlink" Target="http://kodeks.duckdns.org/document/12907#p7" TargetMode="External"/><Relationship Id="rIdv0jsmlljfgzkqtgabw1pw" Type="http://schemas.openxmlformats.org/officeDocument/2006/relationships/hyperlink" Target="http://kodeks.duckdns.org/document/98480" TargetMode="External"/><Relationship Id="rIde1cu8vyn7zujcnzgktayc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2026-09-23T02:55:55.438Z</dcterms:created>
  <dcterms:modified xsi:type="dcterms:W3CDTF">2026-09-23T02:55:55.438Z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