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</w:t>
      </w:r>
      <w:hyperlink w:history="1" r:id="rId1frq9tk17i_fi47d9pa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445,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вступают в силу с 1 ноября 2026 года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обязательном подтверждении соответствия продукции в форме принятия декларации о соответствии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knzwqsbu7slllncnef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kmg1lgjtgdzjdti3ar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ftxpurmvqqjzdxpsf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j18k7wgakzfeduaff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3o9jcthoigjwyjh40q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с нормативной правовой базой Евразийской экономической комиссии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blaprdg1mmpqhv6yip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hdozh-etapukp_q0g4a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d7tx2ayelo3r8au40x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обязательное подтверждение соответствия продукции в форме принятия декларации о соответствии требованиям технических регламентов Кыргызской Республики осуществляется в соответствии с установленными в технических регламентах Кыргызской Республики процедурами проведения оценки соответствия в форме декларирования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обязательное подтверждение соответствия продукции в форме принятия декларации о соответствии требованиям технических регламентов Евразийского экономического союза (Таможенного союза) единой формы осуществляется в соответствии с установленными в технических регламентах Евразийского экономического союза (Таможенного союза) процедурами проведения оценки соответствия в форме декларирования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технических регламентов Евразийского экономического союза (Таможенного союза), в отношении продукции, которая включена в </w:t>
      </w:r>
      <w:hyperlink w:history="1" r:id="rIdegsjo6pe47e8idw_lf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</w:t>
      </w:r>
      <w:hyperlink w:history="1" r:id="rIdkehwdevnlupsgkkusr1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оценки соответствия" от 20 мая 2022 года № 267, соответствие продукции, указанной в вышеуказанном </w:t>
      </w:r>
      <w:hyperlink w:history="1" r:id="rIduebou18wvor9jnwoa6j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, может быть подтверждено декларацией о соответствии, если это предусмотрено формой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Коллегии Евразийской экономической Комиссии от 16 июля 2019 года № 119 "О внесении изменений в Решение Коллегии Евразийской экономической комиссии от 26 января 2016 года № 11" срок действия зарегистрированных деклараций о соответствии молока и молочной продукции, выпускаемых серийно, требованиям технических регламентов Кыргызской Республики "О безопасности молока и продуктов его переработки", "О маркировке пищевых продуктов", действующих до 12 августа 2019 года, продлевается до 12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заявителем на основании документов, подтверждающих соответствие продукции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uzrwql-atyxjxbdgqf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gwmzcof1c0zwusp1az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регистрация деклараций о соответствии требованиям технических регламентов Кыргызской Республики осуществляется уполномоченными органами в пределах их компетенции или аккредитованными органами по сертификации, область аккредитации которых распространяется на декларируемую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0hayf8gydj5qqrosf_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mrluemwlmjjw6pzlgi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регистрация деклараций о соответствии требованиям технических регламентов Евразийского экономического союза (Таможенного союза) единой формы осуществляется уполномоченными органами в пределах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uvuhk4xzkc2ivemoeq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февраля 2024 года № 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регистрацию деклараций о соответствии продукции дорожно-строительного назначения, строительных материалов, изделий и конструкций требованиям технических регламентов Евразийского экономического союза (Таможенного союза) единой формы осуществляется аккредитованными органами по сертификации, включенными в Единый реестр органов по оценке соответствия Евразийского экономического союза, область аккредитации которых распространяется на декларируемую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oweufarfdy01a9qx9o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февраля 2024 года № 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регистрацию деклараций о соответствии технических средств связи требованиям технических регламентов Евразийского экономического союза (Таможенного союза) единой формы осуществляет аккредитованный государственный орган по сертификации, включенный в Единый реестр органов по оценке соответствия Евразийского экономического союза, в соответствии с областью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6pyvf9e_f-agdtkgsi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февраля 2024 года № 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уполномоченным органом по регистрации деклараций о соответствии требованиям технических регламентов Кыргызской Республики и деклараций о соответствии требованиям технических регламентов Евразийского экономического союза (Таможенного союза) единой формы (далее - уполномоченный орган) Центр по стандартизации и метрологии при Министерстве экономики и коммерции Кыргызской Республики 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1kq4o3ux19nqcrlqa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Уполномочить аккредитованные органы по сертификации, за исключением органов по сертификации продукции, указанных в пунктах 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настоящего постановления, включенные в Единый реестр органов по оценке соответствия Евразийского экономического союза (далее – уполномоченные аккредитованные органы по сертификации), на проведение работ по регистрации деклараций о соответствии требованиям следующих технических регламентов Евразийского экономического союза (Таможенного союза): «О безопасности упаковки» ТР ТС 005/2011, «О безопасности пиротехнических изделий» ТР ТС 006/2011, «О безопасности парфюмерно-косметической продукции» ТР ТС 009/2011, «О требованиях к автомобильному и авиационному бензину, дизельному и судовому топливу, топливу для реактивных двигателей и мазуту» ТР ТС 013/2011, «О безопасности зерна» ТР ТС 015/2011, «О безопасности продукции легкой промышленности» ТР ТС 017/2011, «О безопасности пищевой продукции» ТР ТС 021/2011, «Технический регламент на соковую продукцию из фруктов и овощей» ТР ТС 023/2011, «Технический регламент на масложировую продукцию» ТР ТС 024/2011, «Требования к безопасности пищевых добавок, ароматизаторов и технологических вспомогательных средств» ТР ТС 029/2012, «О безопасности мебельной продукции»ТР ТС 025/2012, «О требованиях к смазочным материалам, маслам и специальным жидкостям» ТР ТС 030/2012, «О безопасности молока и молочной продукции» ТР ТС 033/2013, «О безопасности мяса и мясной продукции» ТР ТС 034/2013, «Технический регламент на табачную продукцию» ТР ТС 035/2014, «О безопасности рыбы и рыбной продукции» ТР ЕАЭС 040/2016, «О безопасности упакованной питьевой воды, включая природную минеральную воду» ТР ЕАЭС 044/2017, «О безопасности мяса птицы и продукции ее переработки» ТР ЕАЭС 051/2021 до прохождения процедуры аккредитации в соответствии с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работ по регистрации деклараций о соответствии требованиям технических регламентов Евразийского экономического союза (Таможенного союза) единой формы, указанных в абзаце первом настоящего пункта, уполномоченные аккредитованные органы по сертификации должны быть обеспечены экспертами по сертификации по данным видам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mnuh35l8acblw5y61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kv6mk4ch2qb8j40d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Кыргызской Республики (далее - Положение)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x0tkfqtd6nf3q1ov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Евразийского экономического союза (Таможенного союза) единой формы (далее - Положение) согласно </w:t>
      </w:r>
      <w:hyperlink w:history="1" r:id="rIdvo0lj1s4nowlpreigs8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gwzha7lvhwf6cpn97f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органу, аккредитованным органам по сертификации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регистрацию деклараций о соответствии требованиям технических регламентов Кыргызской Республики согласно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реестр зарегистрированных деклараций о соответствии требованиям технических регламентов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 представлять в Министерство экономики и коммерции  Кыргызской Республики, как уполномоченный орган по техническому регулированию, данные реестров зарегистрированных деклараций о соответствии требованиям технических регламентов Кыргызской Республики и информацию о случаях нарушений обязательных требований безопасности со стороны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r9usszhocjsw7ilto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Уполномоченному органу,</w:t>
      </w:r>
      <w:r>
        <w:rPr>
          <w:rFonts w:ascii="Arial" w:cs="Arial" w:eastAsia="Arial" w:hAnsi="Arial"/>
          <w:sz w:val="24"/>
          <w:szCs w:val="24"/>
        </w:rPr>
        <w:t xml:space="preserve"> уполномоченным аккредитованным органам
 по сертификации</w:t>
      </w:r>
      <w:r>
        <w:rPr>
          <w:rFonts w:ascii="Arial" w:cs="Arial" w:eastAsia="Arial" w:hAnsi="Arial"/>
          <w:sz w:val="24"/>
          <w:szCs w:val="24"/>
        </w:rPr>
        <w:t xml:space="preserve">, аккредитованным органам по сертификации продукции строительного назначения или технических средств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регистрацию деклараций о соответствии требованиям технических регламентов Евразийского экономического союза (Таможенного союза) единой формы согласно настоящему Положению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сведения о зарегистрированных декларациях о соответствии в Единый реестр выданных сертификатов соответствия и зарегистрированных деклараций о соответствии Евразийского экономического союза, с использованием средств интегрированной информационной системы Евразийского экономического союза, согласно Порядку формирования и ведения единого реестра выданных сертификатов соответствия и зарегистрированных деклараций о соответствии, утвержденному Решением Коллегии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 предоставлять в Министерство экономики и коммерции Кыргызской Республики, как уполномоченный орган в сфере технического регулирования, сведения из реестров зарегистрированных деклараций о соответствии требованиям технических регламентов Евразийского экономического союза (Таможенного союза) по единым формам, а также информацию о случаях нарушений обязательных требований безопасности со стороны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mibnz16xan6aqyyla1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0hneh9fcpb-gptf14n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drpieo4g-zh7qot_l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pulzxqdprriwryz2t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Уполномоченным аккредитованным органам по сертификации пройти процедуру аккредитации на проведение работ по регистрации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0"/>
          <w:szCs w:val="20"/>
        </w:rPr>
        <w:t xml:space="preserve">1 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постановления, в национальном органе по аккредитации до 1 сентября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уполномоченными аккредитованными органами по сертификации требований абзаца первого настоящего пункта уполномоченным аккредитованным органам по сертификации прекратить регистрацию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3glbk60mmzf2hj8n3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государственным органам, осуществляющим государственный контроль (надзор) за соблюдением требований технических регламентов, обеспечить надзор за соответствием декларируемой продукции обязательным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профилактики заболеваний и государственного санитарно-эпидемиологического надзора Министерства здравоохранения Кыргызской Республики, Службе экологического и технического надзора при Министерстве природных ресурсов, экологии и технического надзора Кыргызской Республики проводить мониторинг и проверки зарегистрированных уполномоченными аккредитованными органами по сертификации деклараций о соответствии, а в случае выявления нарушений требований технических регламентов Евразийского экономического союза (Таможенного союза) и процедур подтверждения соответствия принимать меры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71jqatyb2lc2qc_j_i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являющегося органом по регистрации деклараций о соответствии, действие зарегистрированных ранее деклараций о соответствии сохраняется в пределах сроков, на которые они были зарегистрированы. При этом действие сроков регистрации декларации о соответствии может быть прекращено до их окончания по инициативе лица, принимающего декларацию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выдавшего сертификат соответствия или являющегося органом по регистрации деклараций о соответствии, и при выявлении уполномоченными государственными органами, осуществляющими государственный контроль (надзор)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или заявитель, сертифицировавший продукцию, обязан в трехдневный срок официально информировать уполномоченный государственный орган в сфере экономики Кыргызской Республики о прекращении (приостановке) действия декларации о соответствии или сертификата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экономики Кыргызской Республики на основании полученной информации вносит в Единый реестр выданных сертификатов соответствия и зарегистрированных деклараций о соответствии Евразийского экономического союза запись о прекращении (приостановке) действия декларации о соответствии или сертификата соответствия и информирует об этом уполномоченные государственные органы по контролю (надзору).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a289nimjinqgs_t8-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7tki9wxsblmdpyqlg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23 октября 2007 года № 512;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4qw5idnppuqy3icmhmg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9vowb1djzbi4vlcl0s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grdwnqmb9fysn2lms-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декабря 2015 года № 815.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февраля 2019 года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rq9tk17i_fi47d9papd" Type="http://schemas.openxmlformats.org/officeDocument/2006/relationships/hyperlink" Target="http://kodeks.duckdns.org/document/230048169" TargetMode="External"/><Relationship Id="rIdwknzwqsbu7slllncnef9_" Type="http://schemas.openxmlformats.org/officeDocument/2006/relationships/hyperlink" Target="http://kodeks.duckdns.org/document/157869" TargetMode="External"/><Relationship Id="rIdskmg1lgjtgdzjdti3arhk" Type="http://schemas.openxmlformats.org/officeDocument/2006/relationships/hyperlink" Target="http://kodeks.duckdns.org/document/159563" TargetMode="External"/><Relationship Id="rIdygftxpurmvqqjzdxpsf7u" Type="http://schemas.openxmlformats.org/officeDocument/2006/relationships/hyperlink" Target="http://kodeks.duckdns.org/document/160003" TargetMode="External"/><Relationship Id="rIdg3j18k7wgakzfeduafflm" Type="http://schemas.openxmlformats.org/officeDocument/2006/relationships/hyperlink" Target="http://kodeks.duckdns.org/document/230010921" TargetMode="External"/><Relationship Id="rIdv3o9jcthoigjwyjh40qp_" Type="http://schemas.openxmlformats.org/officeDocument/2006/relationships/hyperlink" Target="http://kodeks.duckdns.org/document/230048169" TargetMode="External"/><Relationship Id="rIdblaprdg1mmpqhv6yipqfs" Type="http://schemas.openxmlformats.org/officeDocument/2006/relationships/hyperlink" Target="http://kodeks.duckdns.org/document/1453" TargetMode="External"/><Relationship Id="rIdhdozh-etapukp_q0g4aw2" Type="http://schemas.openxmlformats.org/officeDocument/2006/relationships/hyperlink" Target="http://kodeks.duckdns.org/document/203685" TargetMode="External"/><Relationship Id="rIdqd7tx2ayelo3r8au40xqx" Type="http://schemas.openxmlformats.org/officeDocument/2006/relationships/hyperlink" Target="http://kodeks.duckdns.org/document/160003" TargetMode="External"/><Relationship Id="rIdegsjo6pe47e8idw_lfack" Type="http://schemas.openxmlformats.org/officeDocument/2006/relationships/hyperlink" Target="http://kodeks.duckdns.org/document/57005" TargetMode="External"/><Relationship Id="rIdkehwdevnlupsgkkusr10o" Type="http://schemas.openxmlformats.org/officeDocument/2006/relationships/hyperlink" Target="http://kodeks.duckdns.org/document/159201" TargetMode="External"/><Relationship Id="rIduebou18wvor9jnwoa6jz4" Type="http://schemas.openxmlformats.org/officeDocument/2006/relationships/hyperlink" Target="http://kodeks.duckdns.org/document/57005" TargetMode="External"/><Relationship Id="rIdyuzrwql-atyxjxbdgqfsz" Type="http://schemas.openxmlformats.org/officeDocument/2006/relationships/hyperlink" Target="http://kodeks.duckdns.org/document/157869" TargetMode="External"/><Relationship Id="rIdtgwmzcof1c0zwusp1azhv" Type="http://schemas.openxmlformats.org/officeDocument/2006/relationships/hyperlink" Target="http://kodeks.duckdns.org/document/159563" TargetMode="External"/><Relationship Id="rIdg0hayf8gydj5qqrosf_-w" Type="http://schemas.openxmlformats.org/officeDocument/2006/relationships/hyperlink" Target="http://kodeks.duckdns.org/document/157869" TargetMode="External"/><Relationship Id="rIdvmrluemwlmjjw6pzlgijb" Type="http://schemas.openxmlformats.org/officeDocument/2006/relationships/hyperlink" Target="http://kodeks.duckdns.org/document/159563" TargetMode="External"/><Relationship Id="rIdvuvuhk4xzkc2ivemoeqiz" Type="http://schemas.openxmlformats.org/officeDocument/2006/relationships/hyperlink" Target="http://kodeks.duckdns.org/document/230010921" TargetMode="External"/><Relationship Id="rIdcoweufarfdy01a9qx9oh9" Type="http://schemas.openxmlformats.org/officeDocument/2006/relationships/hyperlink" Target="http://kodeks.duckdns.org/document/230010921" TargetMode="External"/><Relationship Id="rIdf6pyvf9e_f-agdtkgsimu" Type="http://schemas.openxmlformats.org/officeDocument/2006/relationships/hyperlink" Target="http://kodeks.duckdns.org/document/230010921" TargetMode="External"/><Relationship Id="rIdmd1kq4o3ux19nqcrlqa26" Type="http://schemas.openxmlformats.org/officeDocument/2006/relationships/hyperlink" Target="http://kodeks.duckdns.org/document/159563" TargetMode="External"/><Relationship Id="rIddlmnuh35l8acblw5y6174" Type="http://schemas.openxmlformats.org/officeDocument/2006/relationships/hyperlink" Target="http://kodeks.duckdns.org/document/230048169" TargetMode="External"/><Relationship Id="rIdhtkv6mk4ch2qb8j40d4sk" Type="http://schemas.openxmlformats.org/officeDocument/2006/relationships/hyperlink" Target="http://kodeks.duckdns.org/document/12909" TargetMode="External"/><Relationship Id="rIdapx0tkfqtd6nf3q1ovihr" Type="http://schemas.openxmlformats.org/officeDocument/2006/relationships/hyperlink" Target="http://kodeks.duckdns.org/document/230010901" TargetMode="External"/><Relationship Id="rIdvo0lj1s4nowlpreigs8zc" Type="http://schemas.openxmlformats.org/officeDocument/2006/relationships/hyperlink" Target="http://kodeks.duckdns.org/document/230010901#pr2" TargetMode="External"/><Relationship Id="rIdagwzha7lvhwf6cpn97fg4" Type="http://schemas.openxmlformats.org/officeDocument/2006/relationships/hyperlink" Target="http://kodeks.duckdns.org/document/159563" TargetMode="External"/><Relationship Id="rIdwjr9usszhocjsw7iltouh" Type="http://schemas.openxmlformats.org/officeDocument/2006/relationships/hyperlink" Target="http://kodeks.duckdns.org/document/159563" TargetMode="External"/><Relationship Id="rId3mibnz16xan6aqyyla173" Type="http://schemas.openxmlformats.org/officeDocument/2006/relationships/hyperlink" Target="http://kodeks.duckdns.org/document/157869" TargetMode="External"/><Relationship Id="rIdd0hneh9fcpb-gptf14n88" Type="http://schemas.openxmlformats.org/officeDocument/2006/relationships/hyperlink" Target="http://kodeks.duckdns.org/document/159563" TargetMode="External"/><Relationship Id="rIdkhdrpieo4g-zh7qot_l7l" Type="http://schemas.openxmlformats.org/officeDocument/2006/relationships/hyperlink" Target="http://kodeks.duckdns.org/document/230010921" TargetMode="External"/><Relationship Id="rIdagpulzxqdprriwryz2tjx" Type="http://schemas.openxmlformats.org/officeDocument/2006/relationships/hyperlink" Target="http://kodeks.duckdns.org/document/230048169" TargetMode="External"/><Relationship Id="rId73glbk60mmzf2hj8n3sfm" Type="http://schemas.openxmlformats.org/officeDocument/2006/relationships/hyperlink" Target="http://kodeks.duckdns.org/document/230048169" TargetMode="External"/><Relationship Id="rIdg71jqatyb2lc2qc_j_icd" Type="http://schemas.openxmlformats.org/officeDocument/2006/relationships/hyperlink" Target="http://kodeks.duckdns.org/document/230048169" TargetMode="External"/><Relationship Id="rId_sa289nimjinqgs_t8-k7" Type="http://schemas.openxmlformats.org/officeDocument/2006/relationships/hyperlink" Target="http://kodeks.duckdns.org/document/157869" TargetMode="External"/><Relationship Id="rId37tki9wxsblmdpyqlgpso" Type="http://schemas.openxmlformats.org/officeDocument/2006/relationships/hyperlink" Target="http://kodeks.duckdns.org/document/58672" TargetMode="External"/><Relationship Id="rId4qw5idnppuqy3icmhmg5m" Type="http://schemas.openxmlformats.org/officeDocument/2006/relationships/hyperlink" Target="http://kodeks.duckdns.org/document/92133" TargetMode="External"/><Relationship Id="rId9vowb1djzbi4vlcl0stpf" Type="http://schemas.openxmlformats.org/officeDocument/2006/relationships/hyperlink" Target="http://kodeks.duckdns.org/document/94530" TargetMode="External"/><Relationship Id="rIdugrdwnqmb9fysn2lms-gg" Type="http://schemas.openxmlformats.org/officeDocument/2006/relationships/hyperlink" Target="http://kodeks.duckdns.org/document/98371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2026-09-22T23:03:33.717Z</dcterms:created>
  <dcterms:modified xsi:type="dcterms:W3CDTF">2026-09-22T23:03:33.717Z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