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kwmx9woq60iyeyuo8yo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применения мер (санкций) в отношении высокорискованных стран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dccqryyhueziafo6xe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0ffhhlj-zqcxglbixn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и опубликования перечня высокорискованных стран, а также порядок применения мер (санкций) в отношении высокорискованных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Меры (санкции) применяются в целях защиты финансовой системы Кыргызской Республики от рисков, исходящих от высокорискованных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высокорискованные страны</w:t>
      </w:r>
      <w:r>
        <w:rPr>
          <w:rFonts w:ascii="Arial" w:cs="Arial" w:eastAsia="Arial" w:hAnsi="Arial"/>
          <w:sz w:val="24"/>
          <w:szCs w:val="24"/>
        </w:rPr>
        <w:t xml:space="preserve"> - государства и территории (образования), которые не применяют или применяют в недостаточной степени международные стандарты по противодействию отмыванию денег, финансированию терроризма и финансированию распространения оружия массового уничтожения, а также оффшорные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деловые отношения</w:t>
      </w:r>
      <w:r>
        <w:rPr>
          <w:rFonts w:ascii="Arial" w:cs="Arial" w:eastAsia="Arial" w:hAnsi="Arial"/>
          <w:sz w:val="24"/>
          <w:szCs w:val="24"/>
        </w:rPr>
        <w:t xml:space="preserve"> - отношения между клиентом и финансовым учреждением или клиентом и нефинансовой категорией лиц, возникшие на основе договоренности (устной или письменной) о предоставлении услуг по осуществлению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клиент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 (организация), иностранный траст или юридическое образование, принятые на обслуживание или находящиеся на обслуживании финансового учреждения или нефинансовой категории лиц либо с которым финансовое учреждение или нефинансовая категория лиц устанавливает или установила деловые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проверяющие органы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 Кыргызской Республики, осуществляющие проверку деятельности соответствующих подконтрольных лиц по вопросам исполнения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учреждения и нефинансовые категории лиц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указанные в статье 5 Закона Кыргызской Республики "О противодействии 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не определенные в настоящем пункте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zwtugqiidgnscyqije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и опубликования перечня высокорискованных стран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высокорискованных стран формируется, обновляется и публикуется органом финансовой разведки, а также подлежит обязательному применению государственными органами Кыргызской Республики, финансовыми учреждениями и нефинансовыми категориями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высокорискованных стран формируется на основании следующих списков: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список ФАТФ (международная группа разработки финансовых мер);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Региональных групп по типу ФАТФ;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список Базельского института управления (Топ-10 высокорискованных стран);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список оффшорных зон, формируемый Организацией экономического сотрудничества 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список стран, в отношении которых применяются санкции на основе решений Совета Безопасности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список стран, формируемый органом финансовой разведки по результатам национальной оценки рисков финансирования террористической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высокорискованных стран размещается на официальном сайте органа финансовой разведки, в разделе "Перечни", в электронных форматах файлов, определяемых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формат Перечня высокорискованных стран определяются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 финансовой разведки осуществляет проведение регулярного мониторинга официальных сайтов международных организаций, указанных в пункте 5 настоящего Положения, и в случае наличия обновлений в списках, в течение двух рабочих дней издает приказ о внесении изменений или дополнений в Перечень высокорискованных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течение трех часов с момента подписания приказа органа финансовой разведки о внесении изменений или дополнений в Перечень высокорискованных стран, уполномоченный сотрудник органа финансовой разведки: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размещает на официальном сайте органа финансовой разведки электронный вариант приказа о внесении изменений или дополнений в Перечень высокорискованных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обновленный Перечень высокорискованных стран и информационное сообщение о высокорискованной стране (об исключении или включении страны), а также размещает их на официальном сайте органа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государственным органам, финансовым учреждениям и нефинансовым категориям лиц соответствующую информацию о высокорискованной стране (об исключении или включении страны) по электронным каналам связи, определенным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официальном сайте органа финансовой разведки публикуется информация о недостатках (уязвимости) систем высокорискованных стран в сфере противодействия финансированию террористической деятельности и легализации (отмыванию) преступных доходов, при наличии соответствующей информации на официальных сайтах международных организаций, указанных в пункте 5 настоящего Положения. Данная информация применяется финансовыми учреждениями и нефинансовыми категориями лиц при применении риск-ориентированного подхода.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Усиленные меры надлежащей проверки клиента, применяемые в отношении резидентов высокорискованных стран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Финансовые учреждения и нефинансовые категории лиц применяют усиленные меры надлежащей проверки клиента при установлении деловых отношений и (или) осуществлении операций (сделок) с физическими или юридическими лицами из высокорискованных стран согласно Положению о порядке проведения надлежащей проверки клиента, утверждаемому постановлением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wv-dtlio4ad3vszj7e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Финансовые учреждения и нефинансовые категории лиц применяют усиленные меры надлежащей проверки клиента, соразмерные определенным рискам, и с учетом рекомендаций органа финансовой разведки.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Меры (санкции), применяемые в отношении высокорискованных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Финансовые учреждения и нефинансовые категории лиц, государственные органы Кыргызской Республики, в пределах своих компетенций, применяют в отношении высокорискованных стран следующие меры (санкции):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в орган финансовой разведки сообщений об операциях (сделках) с физическими или юридическими лицами из высокорискованных стран (физические или юридические лица, зарегистрированные или действующие в высокорискованных странах), независимо от суммы совершенной операции (сделки);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применение усиленных мер надлежащей проверки клиента при установлении деловых отношений и (или) осуществлении операций (сделок) с физическими или юридическими лицами из высокорискованных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 в установлении деловых отношений и проведении операций (сделок) с физическими или юридическими лицами из высокорискованных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 в установлении или прекращение корреспондентских отношений с юридическим лицом, зарегистрированным в высокорискованной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применение усиленной проверки (надзора) и (или) ужесточение требований внешнего аудита в отношении филиалов и представительств юридического лица, зарегистрированного в высокорискованной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отказ в лицензировании дочерних обществ, филиалов или представительств юридических лиц, зарегистрированных в высокорискованной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отказ в лицензировании юридического лица, где в качестве учредителя выступает физическое или юридическое лицо, зарегистрированное в высокорискованной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cyku6ivie9riwmehyu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Меры (санкции), предусмотренные в подпунктах 2-6 пункта 12 настоящего Положения, применяются только в отношении отдельных высокорискованных стран, перечень которых утверждается решением Комиссии по вопросам противодействия финансированию террористической деятельности и легализации (отмыванию) преступных доходов, по предложению органа финансовой разведки и на основе Публичного заявления ФАТФ.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0j6lw1b5orqhmxtb2su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8tnfgqcg6qsuoxhy7y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Меры (санкции), предусмотренные в подпунктах 2-6 пункта 12 настоящего Положения, применяются в отношении отдельных высокорискованных стран, с учетом национальных интересов и международных обязательств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0wzlbodkqepblw0xun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Перечень высокорискованных стран, в отношении которых применяются меры (санкции), предусмотренные в пункте 12 настоящего Положения, публикуется на официальном сайте органа финансовой разведки и доводится до сведения финансовых учреждений и нефинансовых категорий лиц, государственных органов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Прекращение применения усиленных мер надлежащей проверки клиента или иных мер (санкций) в отношении высокорискованных стран производится при исключении страны из Перечня высокорискованных стран или на основании решения Комиссии по вопросам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ujarj1i7pcbfgmawkp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Ежеквартально, не позднее 10 числа месяца, следующего за отчетным периодом, финансовые учреждения и нефинансовые категории лиц, государственные органы Кыргызской Республики представляют в орган финансовой разведки статистическую информацию о принятых мерах (санкциях) в отношении высокорискованных стран и ее резидентов.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mx9woq60iyeyuo8yodz" Type="http://schemas.openxmlformats.org/officeDocument/2006/relationships/hyperlink" Target="http://kodeks.duckdns.org/document/230035187" TargetMode="External"/><Relationship Id="rIdrdccqryyhueziafo6xew8" Type="http://schemas.openxmlformats.org/officeDocument/2006/relationships/hyperlink" Target="http://kodeks.duckdns.org/document/158470" TargetMode="External"/><Relationship Id="rIdt0ffhhlj-zqcxglbixnye" Type="http://schemas.openxmlformats.org/officeDocument/2006/relationships/hyperlink" Target="http://kodeks.duckdns.org/document/160299" TargetMode="External"/><Relationship Id="rId4zwtugqiidgnscyqije7p" Type="http://schemas.openxmlformats.org/officeDocument/2006/relationships/hyperlink" Target="http://kodeks.duckdns.org/document/158470" TargetMode="External"/><Relationship Id="rIdiwv-dtlio4ad3vszj7eqn" Type="http://schemas.openxmlformats.org/officeDocument/2006/relationships/hyperlink" Target="http://kodeks.duckdns.org/document/158470" TargetMode="External"/><Relationship Id="rIducyku6ivie9riwmehyupi" Type="http://schemas.openxmlformats.org/officeDocument/2006/relationships/hyperlink" Target="http://kodeks.duckdns.org/document/160299" TargetMode="External"/><Relationship Id="rId0j6lw1b5orqhmxtb2su9h" Type="http://schemas.openxmlformats.org/officeDocument/2006/relationships/hyperlink" Target="http://kodeks.duckdns.org/document/158470" TargetMode="External"/><Relationship Id="rIdl8tnfgqcg6qsuoxhy7yyd" Type="http://schemas.openxmlformats.org/officeDocument/2006/relationships/hyperlink" Target="http://kodeks.duckdns.org/document/160299" TargetMode="External"/><Relationship Id="rIdv0wzlbodkqepblw0xunbs" Type="http://schemas.openxmlformats.org/officeDocument/2006/relationships/hyperlink" Target="http://kodeks.duckdns.org/document/160299" TargetMode="External"/><Relationship Id="rIdcujarj1i7pcbfgmawkpfn" Type="http://schemas.openxmlformats.org/officeDocument/2006/relationships/hyperlink" Target="http://kodeks.duckdns.org/document/15847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2026-09-23T07:47:54.470Z</dcterms:created>
  <dcterms:modified xsi:type="dcterms:W3CDTF">2026-09-23T07:47:54.470Z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