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lnnlnlk3wqjfrkt4uim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февраля 2019 года № 70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
 об обмене информацией, необходимой для определения и контроля таможенной стоимости товаров в государствах-участниках Содружества Независимых Государств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г.Ташкент, от 3 ноября 2017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государств-участников Содружества Независимых Государств, далее именуемые Сторонами,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положений Соглашения о сотрудничестве и взаимопомощи в таможенных делах от 15 апреля 1994 года,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обеспечить эффективный контроль таможенной стоимости товаров, перемещаемых через таможенные границы государств-участников СНГ, с целью противодействия уклонению от уплаты таможенных платежей,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необходимость своевременно обмениваться информацией и сведениями, способствующими совершенствованию контроля таможенной стоимости товаров,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Целями настоящего Соглашения являются сотрудничество, содействие и взаимопомощь между Сторонами для обеспечения достоверности декларируемой таможенной стоимости товаров, перемещаемых через таможенные границы государств-участников настоящего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Соглашении используются следующие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уполномоченные органы Сторон</w:t>
      </w:r>
      <w:r>
        <w:rPr>
          <w:rFonts w:ascii="Arial" w:cs="Arial" w:eastAsia="Arial" w:hAnsi="Arial"/>
          <w:sz w:val="24"/>
          <w:szCs w:val="24"/>
        </w:rPr>
        <w:t xml:space="preserve"> - органы, ответственные за реализацию настоящего Соглашения, определяемые Сторонами;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технические условия обмена информацией</w:t>
      </w:r>
      <w:r>
        <w:rPr>
          <w:rFonts w:ascii="Arial" w:cs="Arial" w:eastAsia="Arial" w:hAnsi="Arial"/>
          <w:sz w:val="24"/>
          <w:szCs w:val="24"/>
        </w:rPr>
        <w:t xml:space="preserve"> - документ, определяющий структуру, формат и состав сведений, которыми обмениваются уполномоченные органы Сторон, регламент обмена, сроки и способы обмена, а также лиц, ответственных за подготовку, передачу и получение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таможенные границы государств-участников настоящего Соглашения</w:t>
      </w:r>
      <w:r>
        <w:rPr>
          <w:rFonts w:ascii="Arial" w:cs="Arial" w:eastAsia="Arial" w:hAnsi="Arial"/>
          <w:sz w:val="24"/>
          <w:szCs w:val="24"/>
        </w:rPr>
        <w:t xml:space="preserve"> - пределы таможенных территорий государств-участников настоящего Соглашения, а для государств-членов Евразийского экономического союза - пределы таможенной территории Евразийского экономического союза.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настоящего Соглашения каждая Сторона определяет уполномоченный орган, о чем информирует депозитарий одновременно с уведомлением о выполнении внутригосударственных процедур, необходимых для его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наименования уполномоченного органа соответствующая Сторона в течение 30 дней письменно информирует об этом депозитарий.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Депозитарий в установленном порядке информирует правительства государств-участников Соглашения об уполномоченных органах Сторон.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на двусторонней основе в соответствии с национальным законодательством и международными договорами, участниками которых являются их государства, обмениваются информацией, необходимой для определения и контроля таможенной стоимости товаров через уполномоченные органы Сторон.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настоящего Соглашения уполномоченные органы Сторон предоставляют друг другу информацию на регулярной основе, руководствуясь </w:t>
      </w:r>
      <w:hyperlink w:history="1" r:id="rIdgxotpjpysoouvswbszy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Соглашению, из баз данных электронных копий экспортных деклараций, оформленных при вывозе товаров на таможенную территорию другого государства, за исключением информации, относящейся к сведениям, составляющим государственную тайну/секреты, а также информации, относящейся к персональным данным, в соответствии с законодательством государств-участников настоящего Соглашения. Информационный обмен осуществляется в отношении экспортных деклараций, зарегистрированных таможенными органами государств-участников настоящего Соглашения после вступления в силу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Информационный обмен осуществляется на безвозмездной основе.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положений настоящего Соглашения уполномоченными органами Сторон на двусторонней основе утверждаются Технические условия обмена информацией, руководствуясь приложением к настоящему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состав сведений для обмена информацией, необходимой для определения и контроля таможенной стоимости товаров, указанных в приложении к настоящему Соглашению, может быть дополнен или сокращен по взаимному согласию уполномоченных органов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информацией в электронном виде осуществляется между уполномоченными органами Сторон после обеспечения их технической готовности и письменного уведомления об этом друг друга.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органы Сторон обмениваются информацией о законодательных и иных нормативных правовых актах своих государств, а также справочниками и классификаторами, используемыми при заполнении экспортной декларации, и иными документами и сведениями, касающимися определения и контроля таможенной стоимости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реализации положений настоящего Соглашения уполномоченные органы Сторон осуществляют сотрудничество в целях изучения практики определения и контроля таможенной стоимости товаров.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Информация, полученная уполномоченными органами Сторон в соответствии с настоящим Соглашением, носит конфиденциальный характер, используется исключительно в таможенных целях. Для иных целей информация может быть использована только с предварительного письменного согласия уполномоченного органа Стороны, предоставившего данную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органы Сторон могут использовать информацию, полученную на основании настоящего Соглашения, в качестве доказательства в ходе судебных и административных разбирательств. Использование такой информации в качестве доказательств в судебных органах и их доказательная сила определяются в соответствии с законодательством государств-участников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Сторона, получающая передаваемую в рамках настоящего Соглашения информацию, обязана обеспечить ее защиту в соответствии с законодательством своего государства.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Переписка по вопросам реализации положений настоящего Соглашения ведется на русском языке.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не затрагивает прав и обязательств каждой из Сторон, вытекающих для нее из других международных договоров, участником которых является ее государство.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взаимному согласию Сторон в настоящее Соглашение могут быть внесены изменения, являющиеся его неотъемлемой частью, которые оформляются соответствующим протоколом.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 и разногласия, связанные с применением или толкованием положений настоящего Соглашения, разрешаются путем консультаций и переговоров между уполномоченными органами заинтересованных Сторон.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по истечении 30 дней с даты получения депозитарием третьего письменного уведомления о выполнении подписавшими его Сторонами внутригосударственных процедур, необходимых для его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Сторон, выполнивших внутригосударственные процедуры позднее, настоящее Соглашение вступает в силу по истечении 30 дней с даты получения депозитарием соответствующих уведомлений.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после его вступления в силу открыто для присоединения любого государства-участника Содружества Независимых Государств путем передачи депозитарию документа о присоединении.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присоединяющегося государства настоящее Соглашение вступает в силу по истечении 30 дней с даты получения депозитарием документа о присоединении.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заключается на неопределенный срок. Каждая из Сторон вправе выйти из настоящего Соглашения, направив депозитарию письменное уведомление о таком своем намерении не позднее чем за шесть месяцев до выхода.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Ташкенте 3 ноября 2017 года в одном подлинном экземпляре на русском языке. Подлинный экземпляр хранится в Исполнительном комитете СНГ, который направит каждому государству, подписавшему настоящее Соглашение, его заверенную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Азербайджанской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Российской Федерации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Таджикистан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Беларусь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Туркменистана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Казахстан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Узбекистан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Украины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Молдова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Соглашению об обмене информацией, необходимой для определения и контроля таможенной стоимости товаров в государствах-участниках Содружества Независимых Государств
 от 3 ноября 2017 года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ТИПОВОЙ 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сведений для обмена информацией, необходимой для определения и контроля таможенной стоимости товаров в государствах-участниках Содружества Независимых Государств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экспортной декларации;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число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количество грузовых мест, соответствующее декларируемым товарам и указанное в транспортных (перевозочных) документах;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заявляемой таможенной процедуры (режима);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предшествующей таможенной процедуры (режима);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страны отправления;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страны происхождения;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страны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торгующей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вида транспортного средства на границе и внутри страны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транспортного средства на границе и внутри страны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идентификация и страна регистрации транспортного средства при отправлении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признак контейнерной перевозки;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валюты цены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курс валюты цены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сумма по счету в валюте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товара по экспортной декларации;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товара по Товарной номенклатуре внешнеэкономической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грузовые места и описание товара из экспортной декларации;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вес нетто;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вес брутто;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предшествующий документ;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цена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и дата внешнеторгового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и дата счета-фактуры (инвойса);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и дата международной товарно-транспортной накладной;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книжки МДП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дополнительной единицы измерения;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товара в дополнительной единице измерения;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поставки (базис поставки и название географического пункта в соответствии с базисом поставки)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статистическая стоимость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таможенная стоимость товара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выпуска 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gep18wfc3s2tto1g2q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dalil.kg/document/12968</w:t>
      </w:r>
    </w:hyperlink>
  </w:p>
  <w:p>
    <w:pPr>
      <w:spacing w:after="0" w:before="40"/>
      <w:jc w:val="center"/>
    </w:pPr>
    <w:hyperlink w:history="1" r:id="rId3cw6ezaj2fghrtp4iwg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nlnlk3wqjfrkt4uimuv" Type="http://schemas.openxmlformats.org/officeDocument/2006/relationships/hyperlink" Target="https://dalil.kg/document/12967" TargetMode="External"/><Relationship Id="rIdgxotpjpysoouvswbszyd8" Type="http://schemas.openxmlformats.org/officeDocument/2006/relationships/hyperlink" Target="https://dalil.kg/document/12968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gep18wfc3s2tto1g2qzb" Type="http://schemas.openxmlformats.org/officeDocument/2006/relationships/hyperlink" Target="https://dalil.kg/document/12968" TargetMode="External"/><Relationship Id="rId3cw6ezaj2fghrtp4iwgc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2026-10-02T00:23:50.149Z</dcterms:created>
  <dcterms:modified xsi:type="dcterms:W3CDTF">2026-10-02T00:23:50.149Z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