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dos1rtjvd4qmds_qg6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июня 2022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acgffxja7-lhq_2j18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18 февраля 2019 года № 56)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psdcmvu731kuo3g25n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2019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ro4rv1p5agyvly3xzc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wpkavmryfv_x0lvnta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порядок формирования, учета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 (далее - АПК), в рамках реализации компонента "Безопасный город"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 - отбор, посредством которого определяется победитель на поставку товаров, работ, услуг и консультационных услуг в порядке, предусмотренном законодательством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сверки</w:t>
      </w:r>
      <w:r>
        <w:rPr>
          <w:rFonts w:ascii="Arial" w:cs="Arial" w:eastAsia="Arial" w:hAnsi="Arial"/>
          <w:sz w:val="24"/>
          <w:szCs w:val="24"/>
        </w:rPr>
        <w:t xml:space="preserve"> - документ, отражающий состояние взаимных расчетов между сторонами за определенный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администрируемый счет</w:t>
      </w:r>
      <w:r>
        <w:rPr>
          <w:rFonts w:ascii="Arial" w:cs="Arial" w:eastAsia="Arial" w:hAnsi="Arial"/>
          <w:sz w:val="24"/>
          <w:szCs w:val="24"/>
        </w:rPr>
        <w:t xml:space="preserve"> - счет, открытый в Министерстве финансов Кыргызской Республики по сбору штрафов, уплачиваемых за нарушение Правил дорожного движения и эксплуатации транспортных средств, зафиксированных с применением АПК, в рамках реализации компонента "Безопасный город" Проекта "Умный город" для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(АИС) "Безопасный город"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информационная система, обеспечивающая автоматизацию процессов сбора, хранения, обработки и регистрации информации, зафиксированной аппаратно-программными комплексами, и принятых уполномоченными органами решений по нарушениям Правил дорожного движения (далее - ПДД), с отображением статуса доставки/недоставки копий постановлений по делам о нарушениях ПДД и оплаты на центральном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аппаратно-программный комплекс (далее - АПК)</w:t>
      </w:r>
      <w:r>
        <w:rPr>
          <w:rFonts w:ascii="Arial" w:cs="Arial" w:eastAsia="Arial" w:hAnsi="Arial"/>
          <w:sz w:val="24"/>
          <w:szCs w:val="24"/>
        </w:rPr>
        <w:t xml:space="preserve"> - стационарные/передвижные сертифицированные контрольно-измерительные технические средства, имеющие функции фото- и киносъемки, видеозаписи, представляющий систему по автоматическому предоставлению комплексной информации об общем потоке транспортных средств, зафиксированных нарушениях ПДД и видеонаблюдении.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Подрядчики, определенные по итогам конкурса (ов), Государственный комитет информационных технологий и связи Кыргызской Республики и Главное управление по обеспечению безопасности дорожного движения Министерства внутренних дел Кыргызской Республики обеспечиваются доступом в режиме реального времени к информации о взысканных штрафах через автоматизированную информационную систему "Безопасный город".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сумм штрафов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Министерстве финансов Кыргызской Республики открывается администрируемый счет Главного управления по обеспечению безопасности дорожного движения Министерства внутренних дел Кыргызской Республики (далее - администрируемый счет) по сбору штрафов, уплачиваемых за совершение нарушений </w:t>
      </w:r>
      <w:hyperlink w:history="1" r:id="rIdinjq6srffbghioifo6h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эксплуатации транспортных средств, зафиксированных с применением АПК.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на администрируемый счет Главного управления по обеспечению безопасности дорожного движения Министерства внутренних дел Кыргызской Республики поступают от фактически оплаченных физическими и юридическими лицами штрафов за совершение нарушений Правил дорожного движения и эксплуатации транспортных средств, зафиксированных с применением АПК.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денежных средств, поступивших от уплаты штрафов, взысканных за совершение нарушений Правил дорожного движения и эксплуатации транспортных средств, зафиксированных с применением АПК, осуществляется в автоматическом режиме с использованием автоматизированной информационной системы "Безопасный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Главным управлением по обеспечению безопасности дорожного движения Министерства внутренних дел Кыргызской Республики совместно с Министерством финансов Кыргызской Республики составляется акт сверки в разрезе каждого АПК фактически поступивших денежных средств на администрируемый счет, до 7 числа, ежемесячно, для учета фактически поступивших финансовых средств и количества оплаченных штрафов.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сумм штрафов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финансов Кыргызской Республики осуществляет выделение необходимых финансовых средств, из средств, поступающих на администрируемый счет в первоочередном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комитету информационных технологий и связи Кыргызской Республики для осуществления расчетов за фактически оплаченный штраф с подрядчиками согласно договорам, заключенным по итогам конкурса (ов), а также техническим операторам за техническое сопровождение и поддержку автоматизированной информационной системы "Безопасный город";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Главному управлению по обеспечению безопасности дорожного движения Министерства внутренних дел Кыргызской Республики для почтовых услуг согласно заключенным Договорам (распечатка, конвертирование и доставка постановлений владельцам транспортных средств).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распределения финансовых средств, указанных в пункте 8 настоящего Порядка, оставшиеся суммы штрафов, уплачиваемых за совершение нарушений Правил дорожного движения и эксплуатации транспортных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зафиксированных передвижными АПК, распределяются: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процентов - Государственному комитету национальной безопасности Кыргызской Республики на создание, обновление и содержание резервного центра обработки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 процентов - Главному управлению по обеспечению безопасности дорожного движения Министерства внутренних дел Кыргызской Республики для создания, функционирования подразделений патрульной службы милиции, а также текущего содержания Центра мониторинга и совершенствования процессов администрирования и улучшения собираемости штрафов за совершение нарушений Правил дорожного движения и эксплуатации транспортных средств, зафиксированных с применением АПК: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зафиксированных стационарными АПК, распределяются: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процентов - Государственному комитету национальной безопасности Кыргызской Республики на создание, обновление и содержание резервного центра обработки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 процентов - Главному управлению по обеспечению безопасности дорожного движения Министерства внутренних дел Кыргызской Республики для создания, функционирования подразделений патрульной службы милиции, а также текущего содержания Центра мониторинга и совершенствования процессов администрирования и улучшения собираемости штрафов за совершение нарушений Правил дорожного движения и эксплуатации транспортных средств, зафиксированных с применением АПК;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25 процентов - органам местного самоуправления (в случае, если автомобильная дорога находится на их балансе) на затраты, связанные с приведением в надлежащее состояние элементов дорожной инфраструктуры, в том числе перекрестков и мобильных систем, где предусматривается установка стационарных АПК;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5 процентов - Министерству транспорта и дорог Кыргызской Республики (в случае, если автомобильная дорога находится на его балансе) на затраты, связанные с приведением в надлежащее состояние элементов дорог и перекрестков, где предусматривается установка стационарных АПК, а также на проведение работ по обеспечению безопасности дорожного движения на автомобильных дорогах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htikwd8nzaf_b40i2e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Остаток от поступивших средств, в том числе от фиксации передвижными АПК, отражается в законе Кыргызской Республики о республиканском бюджете на соответствующий год и подлежит распределению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 процентов - Министерству здравоохранения Кыргызской Республики для приобретения автомашин скорой медицинской помощи и их оснащения необходимым медицинским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оставшаяся часть средств направляется по решению Правительства Кыргызской Республики на реализацию компонента "Безопасный город"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ov86vxsephcqxcigcy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2019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ji8d6ydimgtc_wk1j9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Расходование средств вышеназванными министерствами, государственными комитетами и административными ведомствами производится согласно утвержденным сметам расходов и фактическому поступлению доходов на администрируемый счет Главного управления по обеспечению безопасности дорожного движения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Распорядителем и ответственным лицом за использование выделенных средств являются руководители государственных органов, указанные в пунктах 8 и 9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Соответствующие структурные подразделения бухгалтерского учета министерств, государственного комитета и административных ведомств осуществляют учет формирования (поступления) и использования средств в соответствии с бюджетным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yjseaopb_kkctiiqf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dalil.kg/document/12981</w:t>
      </w:r>
    </w:hyperlink>
  </w:p>
  <w:p>
    <w:pPr>
      <w:spacing w:after="0" w:before="40"/>
      <w:jc w:val="center"/>
    </w:pPr>
    <w:hyperlink w:history="1" r:id="rIdivs5ecndcnhkiu88vz9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os1rtjvd4qmds_qg6ho" Type="http://schemas.openxmlformats.org/officeDocument/2006/relationships/hyperlink" Target="https://dalil.kg/document/159287" TargetMode="External"/><Relationship Id="rIdeacgffxja7-lhq_2j18xd" Type="http://schemas.openxmlformats.org/officeDocument/2006/relationships/hyperlink" Target="https://dalil.kg/document/12980" TargetMode="External"/><Relationship Id="rIdjpsdcmvu731kuo3g25nn2" Type="http://schemas.openxmlformats.org/officeDocument/2006/relationships/hyperlink" Target="https://dalil.kg/document/14347" TargetMode="External"/><Relationship Id="rIddro4rv1p5agyvly3xzcol" Type="http://schemas.openxmlformats.org/officeDocument/2006/relationships/hyperlink" Target="https://dalil.kg/document/157766" TargetMode="External"/><Relationship Id="rIdrwpkavmryfv_x0lvntaj_" Type="http://schemas.openxmlformats.org/officeDocument/2006/relationships/hyperlink" Target="https://dalil.kg/document/157974" TargetMode="External"/><Relationship Id="rIdinjq6srffbghioifo6ho6" Type="http://schemas.openxmlformats.org/officeDocument/2006/relationships/hyperlink" Target="https://dalil.kg/document/33664" TargetMode="External"/><Relationship Id="rIddhtikwd8nzaf_b40i2exx" Type="http://schemas.openxmlformats.org/officeDocument/2006/relationships/hyperlink" Target="https://dalil.kg/document/157766" TargetMode="External"/><Relationship Id="rIdgov86vxsephcqxcigcyof" Type="http://schemas.openxmlformats.org/officeDocument/2006/relationships/hyperlink" Target="https://dalil.kg/document/14347" TargetMode="External"/><Relationship Id="rIdsji8d6ydimgtc_wk1j9ar" Type="http://schemas.openxmlformats.org/officeDocument/2006/relationships/hyperlink" Target="https://dalil.kg/document/15797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yjseaopb_kkctiiqf0j" Type="http://schemas.openxmlformats.org/officeDocument/2006/relationships/hyperlink" Target="https://dalil.kg/document/12981" TargetMode="External"/><Relationship Id="rIdivs5ecndcnhkiu88vz9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2026-09-25T14:05:30.720Z</dcterms:created>
  <dcterms:modified xsi:type="dcterms:W3CDTF">2026-09-25T14:05:30.720Z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