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ind w:firstLine="397"/>
        <w:jc w:val="center"/>
      </w:pPr>
      <w:r>
        <w:rPr>
          <w:rFonts w:ascii="Arial" w:cs="Arial" w:eastAsia="Arial" w:hAnsi="Arial"/>
          <w:b/>
          <w:bCs/>
          <w:sz w:val="32"/>
          <w:szCs w:val="32"/>
        </w:rPr>
        <w:t xml:space="preserve">БИШКЕКСКИЙ ГОРОДСКОЙ КЕНЕШ </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14 января 2020 №135</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 внесении изменений в постановление Бишкекского городского кенеша «Об утверждении бюджета города Бишкек на 2019 год и прогнозе на 2020 - 2021 годы» от 19 марта 2019 года № 93</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соответствии со </w:t>
      </w:r>
      <w:hyperlink w:history="1" r:id="rId20nfystt74kpe8bfkp3az">
        <w:r>
          <w:rPr>
            <w:rFonts w:ascii="Arial" w:cs="Arial" w:eastAsia="Arial" w:hAnsi="Arial"/>
            <w:color w:val="1D4ED8"/>
            <w:sz w:val="24"/>
            <w:szCs w:val="24"/>
            <w:u w:val="single"/>
          </w:rPr>
          <w:t xml:space="preserve">статьей 115</w:t>
        </w:r>
      </w:hyperlink>
      <w:r>
        <w:rPr>
          <w:rFonts w:ascii="Arial" w:cs="Arial" w:eastAsia="Arial" w:hAnsi="Arial"/>
          <w:sz w:val="24"/>
          <w:szCs w:val="24"/>
        </w:rPr>
        <w:t xml:space="preserve"> Бюджетного кодекса Кыргызской Республики, Бишкекский городской кенеш</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ПОСТАНОВЛЯЕТ:</w:t>
      </w:r>
    </w:p>
    <w:p>
      <w:pPr>
        <w:spacing w:after="120"/>
        <w:ind w:firstLine="397"/>
        <w:jc w:val="both"/>
      </w:pPr>
      <w:r>
        <w:rPr>
          <w:rFonts w:ascii="Arial" w:cs="Arial" w:eastAsia="Arial" w:hAnsi="Arial"/>
          <w:sz w:val="24"/>
          <w:szCs w:val="24"/>
        </w:rPr>
        <w:t xml:space="preserve">1. Внести в постановление Бишкекского городского кенеша «Об утверждении бюджета города Бишкек на 2019 год и прогнозе на 2020-2021 годы» от 19 марта 2019 года № 93 следующие изменения:</w:t>
      </w:r>
    </w:p>
    <w:p>
      <w:pPr>
        <w:spacing w:after="120"/>
        <w:ind w:firstLine="397"/>
        <w:jc w:val="both"/>
      </w:pPr>
      <w:r>
        <w:rPr>
          <w:rFonts w:ascii="Arial" w:cs="Arial" w:eastAsia="Arial" w:hAnsi="Arial"/>
          <w:sz w:val="24"/>
          <w:szCs w:val="24"/>
        </w:rPr>
        <w:t xml:space="preserve">1) в пункте 1 цифры «8 611 793,7», «4 763 066,2», «1 015 258,9», «939 615,2», «915 574,9», «978 278,5» заменить соответственно цифрами «8 766 796,3», «4 752 668,9», «1 054 674,1», «983 572,6», «956 500,7», «1 019 380,0»;</w:t>
      </w:r>
    </w:p>
    <w:p>
      <w:pPr>
        <w:spacing w:after="120"/>
        <w:ind w:firstLine="397"/>
        <w:jc w:val="both"/>
      </w:pPr>
      <w:r>
        <w:rPr>
          <w:rFonts w:ascii="Arial" w:cs="Arial" w:eastAsia="Arial" w:hAnsi="Arial"/>
          <w:sz w:val="24"/>
          <w:szCs w:val="24"/>
        </w:rPr>
        <w:t xml:space="preserve">2) приложения 1, 1-1, 1-2, 1-3 и 1-4 к вышеуказанному постановлению изложить в редакции, согласно приложениям 1, 1-1, 1-2, 1-3 и 1-4 к настоящему постановлению;</w:t>
      </w:r>
    </w:p>
    <w:p>
      <w:pPr>
        <w:spacing w:after="120"/>
        <w:ind w:firstLine="397"/>
        <w:jc w:val="both"/>
      </w:pPr>
      <w:r>
        <w:rPr>
          <w:rFonts w:ascii="Arial" w:cs="Arial" w:eastAsia="Arial" w:hAnsi="Arial"/>
          <w:sz w:val="24"/>
          <w:szCs w:val="24"/>
        </w:rPr>
        <w:t xml:space="preserve">3) приложения 2 и 2-1 к вышеуказанному постановлению изложить в редакции, согласно приложениям 2 и 2-1 к настоящему постановлению.</w:t>
      </w:r>
    </w:p>
    <w:p>
      <w:pPr>
        <w:spacing w:after="120"/>
        <w:ind w:firstLine="397"/>
        <w:jc w:val="both"/>
      </w:pPr>
      <w:r>
        <w:rPr>
          <w:rFonts w:ascii="Arial" w:cs="Arial" w:eastAsia="Arial" w:hAnsi="Arial"/>
          <w:sz w:val="24"/>
          <w:szCs w:val="24"/>
        </w:rPr>
        <w:t xml:space="preserve">2. Утвердить измененные показатели по основным группам, подгруппам расходов по бюджетным средствам, согласно приложению 3 к настоящему постановлению.</w:t>
      </w:r>
    </w:p>
    <w:p>
      <w:pPr>
        <w:spacing w:after="120"/>
        <w:ind w:firstLine="397"/>
        <w:jc w:val="both"/>
      </w:pPr>
      <w:r>
        <w:rPr>
          <w:rFonts w:ascii="Arial" w:cs="Arial" w:eastAsia="Arial" w:hAnsi="Arial"/>
          <w:sz w:val="24"/>
          <w:szCs w:val="24"/>
        </w:rPr>
        <w:t xml:space="preserve">3. Абзац 5 подпункта 7 пункта 12 дополнить предложением следующего содержания:</w:t>
      </w:r>
    </w:p>
    <w:p>
      <w:pPr>
        <w:spacing w:after="120"/>
        <w:ind w:firstLine="397"/>
        <w:jc w:val="both"/>
      </w:pPr>
      <w:r>
        <w:rPr>
          <w:rFonts w:ascii="Arial" w:cs="Arial" w:eastAsia="Arial" w:hAnsi="Arial"/>
          <w:sz w:val="24"/>
          <w:szCs w:val="24"/>
        </w:rPr>
        <w:t xml:space="preserve">«и с 1 июля 2019 года младшему и техническому обслуживающему персоналу данных органов по 5000 сом»;</w:t>
      </w:r>
    </w:p>
    <w:p>
      <w:pPr>
        <w:spacing w:after="120"/>
        <w:ind w:firstLine="397"/>
        <w:jc w:val="both"/>
      </w:pPr>
      <w:r>
        <w:rPr>
          <w:rFonts w:ascii="Arial" w:cs="Arial" w:eastAsia="Arial" w:hAnsi="Arial"/>
          <w:sz w:val="24"/>
          <w:szCs w:val="24"/>
        </w:rPr>
        <w:t xml:space="preserve">4. Подпункт 7 пункта 15 дополнить предложением следующего содержания:</w:t>
      </w:r>
    </w:p>
    <w:p>
      <w:pPr>
        <w:spacing w:after="120"/>
        <w:ind w:firstLine="397"/>
        <w:jc w:val="both"/>
      </w:pPr>
      <w:r>
        <w:rPr>
          <w:rFonts w:ascii="Arial" w:cs="Arial" w:eastAsia="Arial" w:hAnsi="Arial"/>
          <w:sz w:val="24"/>
          <w:szCs w:val="24"/>
        </w:rPr>
        <w:t xml:space="preserve">«и с 1 октября 2019 года Учреждения «Учебно – воспитательного центра «Еврейская школа – ЧГЕШ»;</w:t>
      </w:r>
    </w:p>
    <w:p>
      <w:pPr>
        <w:spacing w:after="120"/>
        <w:ind w:firstLine="397"/>
        <w:jc w:val="both"/>
      </w:pPr>
      <w:r>
        <w:rPr>
          <w:rFonts w:ascii="Arial" w:cs="Arial" w:eastAsia="Arial" w:hAnsi="Arial"/>
          <w:sz w:val="24"/>
          <w:szCs w:val="24"/>
        </w:rPr>
        <w:t xml:space="preserve">5. Дополнить пунктом 20-1 следующего содержания:</w:t>
      </w:r>
    </w:p>
    <w:p>
      <w:pPr>
        <w:spacing w:after="120"/>
        <w:ind w:firstLine="397"/>
        <w:jc w:val="both"/>
      </w:pPr>
      <w:r>
        <w:rPr>
          <w:rFonts w:ascii="Arial" w:cs="Arial" w:eastAsia="Arial" w:hAnsi="Arial"/>
          <w:sz w:val="24"/>
          <w:szCs w:val="24"/>
        </w:rPr>
        <w:t xml:space="preserve">«20-1. Установить должностные оклады руководителям по допризывной подготовке в общеобразовательных организациях в сумме         6 000 сомов в месяц.».</w:t>
      </w:r>
    </w:p>
    <w:p>
      <w:pPr>
        <w:spacing w:after="120"/>
        <w:ind w:firstLine="397"/>
        <w:jc w:val="both"/>
      </w:pPr>
      <w:r>
        <w:rPr>
          <w:rFonts w:ascii="Arial" w:cs="Arial" w:eastAsia="Arial" w:hAnsi="Arial"/>
          <w:sz w:val="24"/>
          <w:szCs w:val="24"/>
        </w:rPr>
        <w:t xml:space="preserve">6. Контроль за исполнением настоящего постановления возложить на председателя постоянной комиссии Бишкекского городского кенеша по бюджету и финансам и первого вице-мэра города Бишкек.</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Ж.Б. Абиров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r>
        <w:rPr>
          <w:rFonts w:ascii="Arial" w:cs="Arial" w:eastAsia="Arial" w:hAnsi="Arial"/>
          <w:sz w:val="24"/>
          <w:szCs w:val="24"/>
        </w:rPr>
        <w:t xml:space="preserve"> 1</w:t>
      </w:r>
    </w:p>
    <w:p>
      <w:pPr>
        <w:spacing w:after="120"/>
        <w:jc w:val="right"/>
      </w:pPr>
      <w:r>
        <w:rPr>
          <w:rFonts w:ascii="Arial" w:cs="Arial" w:eastAsia="Arial" w:hAnsi="Arial"/>
          <w:sz w:val="24"/>
          <w:szCs w:val="24"/>
        </w:rPr>
        <w:t xml:space="preserve">к постановлению Бишкекского</w:t>
      </w:r>
    </w:p>
    <w:p>
      <w:pPr>
        <w:spacing w:after="120"/>
        <w:jc w:val="right"/>
      </w:pPr>
      <w:r>
        <w:rPr>
          <w:rFonts w:ascii="Arial" w:cs="Arial" w:eastAsia="Arial" w:hAnsi="Arial"/>
          <w:sz w:val="24"/>
          <w:szCs w:val="24"/>
        </w:rPr>
        <w:t xml:space="preserve"> городского кенеша</w:t>
      </w:r>
    </w:p>
    <w:p>
      <w:pPr>
        <w:spacing w:after="120"/>
        <w:jc w:val="right"/>
      </w:pPr>
      <w:r>
        <w:rPr>
          <w:rFonts w:ascii="Arial" w:cs="Arial" w:eastAsia="Arial" w:hAnsi="Arial"/>
          <w:sz w:val="24"/>
          <w:szCs w:val="24"/>
        </w:rPr>
        <w:t xml:space="preserve">от «</w:t>
      </w: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января </w:t>
      </w:r>
      <w:r>
        <w:rPr>
          <w:rFonts w:ascii="Arial" w:cs="Arial" w:eastAsia="Arial" w:hAnsi="Arial"/>
          <w:sz w:val="24"/>
          <w:szCs w:val="24"/>
        </w:rPr>
        <w:t xml:space="preserve">2020 года №</w:t>
      </w:r>
      <w:r>
        <w:rPr>
          <w:rFonts w:ascii="Arial" w:cs="Arial" w:eastAsia="Arial" w:hAnsi="Arial"/>
          <w:sz w:val="24"/>
          <w:szCs w:val="24"/>
        </w:rPr>
        <w:t xml:space="preserve">135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
        <w:gridCol w:w="1089"/>
        <w:gridCol w:w="1089"/>
        <w:gridCol w:w="1089"/>
        <w:gridCol w:w="1089"/>
        <w:gridCol w:w="1089"/>
        <w:gridCol w:w="1552"/>
        <w:gridCol w:w="1568"/>
        <w:gridCol w:w="93"/>
        <w:gridCol w:w="109"/>
        <w:gridCol w:w="93"/>
        <w:gridCol w:w="101"/>
        <w:gridCol w:w="109"/>
        <w:gridCol w:w="93"/>
        <w:gridCol w:w="93"/>
        <w:gridCol w:w="93"/>
        <w:gridCol w:w="93"/>
        <w:gridCol w:w="93"/>
        <w:gridCol w:w="93"/>
        <w:gridCol w:w="93"/>
      </w:tblGrid>
      <w:tr>
        <w:tc>
          <w:tcPr>
            <w:tcW w:type="dxa" w:w="45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5445"/>
            <w:gridSpan w:val="5"/>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8"/>
                <w:szCs w:val="28"/>
              </w:rPr>
              <w:t xml:space="preserve">ДОХОДНАЯ ЧАСТЬ БЮДЖЕТА ГОРОДА БИШКЕК НА 2019 ГОД</w:t>
            </w:r>
          </w:p>
        </w:tc>
        <w:tc>
          <w:tcPr>
            <w:tcW w:type="dxa" w:w="155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5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5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68"/>
            <w:tcBorders>
              <w:top w:val="none" w:color="auto" w:sz="0"/>
              <w:left w:val="none" w:color="auto" w:sz="0"/>
              <w:bottom w:val="none" w:color="auto" w:sz="0"/>
              <w:right w:val="none" w:color="auto" w:sz="0"/>
            </w:tcBorders>
            <w:vAlign w:val="bottom"/>
          </w:tcPr>
          <w:p>
            <w:pPr>
              <w:jc w:val="left"/>
            </w:pPr>
            <w:r>
              <w:rPr>
                <w:rFonts w:ascii="Arial" w:cs="Arial" w:eastAsia="Arial" w:hAnsi="Arial"/>
                <w:sz w:val="28"/>
                <w:szCs w:val="28"/>
              </w:rPr>
              <w:t xml:space="preserve">    (тыс.сом)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8"/>
                <w:szCs w:val="28"/>
              </w:rPr>
              <w:t xml:space="preserve">Код</w:t>
            </w:r>
          </w:p>
        </w:tc>
        <w:tc>
          <w:tcPr>
            <w:tcW w:type="dxa" w:w="1089"/>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Наименование доходов</w:t>
            </w:r>
          </w:p>
        </w:tc>
        <w:tc>
          <w:tcPr>
            <w:tcW w:type="dxa" w:w="1089"/>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 ВСЕГО </w:t>
            </w:r>
          </w:p>
        </w:tc>
        <w:tc>
          <w:tcPr>
            <w:tcW w:type="dxa" w:w="1089"/>
            <w:tcBorders>
              <w:top w:val="single" w:color="CBBF9E" w:sz="4"/>
              <w:left w:val="none" w:color="auto" w:sz="0"/>
              <w:bottom w:val="none" w:color="auto" w:sz="0"/>
              <w:right w:val="none" w:color="auto" w:sz="0"/>
            </w:tcBorders>
            <w:vAlign w:val="bottom"/>
          </w:tcPr>
          <w:p>
            <w:pPr>
              <w:jc w:val="center"/>
            </w:pPr>
            <w:r>
              <w:rPr>
                <w:rFonts w:ascii="Arial" w:cs="Arial" w:eastAsia="Arial" w:hAnsi="Arial"/>
                <w:sz w:val="28"/>
                <w:szCs w:val="28"/>
              </w:rPr>
              <w:t xml:space="preserve"> Городской </w:t>
            </w:r>
          </w:p>
        </w:tc>
        <w:tc>
          <w:tcPr>
            <w:tcW w:type="dxa" w:w="1089"/>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8"/>
                <w:szCs w:val="28"/>
              </w:rPr>
              <w:t xml:space="preserve"> Ленинский </w:t>
            </w:r>
          </w:p>
        </w:tc>
        <w:tc>
          <w:tcPr>
            <w:tcW w:type="dxa" w:w="1089"/>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8"/>
                <w:szCs w:val="28"/>
              </w:rPr>
              <w:t xml:space="preserve"> Октябрьский </w:t>
            </w:r>
          </w:p>
        </w:tc>
        <w:tc>
          <w:tcPr>
            <w:tcW w:type="dxa" w:w="1552"/>
            <w:tcBorders>
              <w:top w:val="single" w:color="CBBF9E" w:sz="4"/>
              <w:left w:val="single" w:color="CBBF9E" w:sz="4"/>
              <w:bottom w:val="none" w:color="auto" w:sz="0"/>
              <w:right w:val="none" w:color="auto" w:sz="0"/>
            </w:tcBorders>
            <w:vAlign w:val="bottom"/>
          </w:tcPr>
          <w:p>
            <w:pPr>
              <w:jc w:val="center"/>
            </w:pPr>
            <w:r>
              <w:rPr>
                <w:rFonts w:ascii="Arial" w:cs="Arial" w:eastAsia="Arial" w:hAnsi="Arial"/>
                <w:sz w:val="28"/>
                <w:szCs w:val="28"/>
              </w:rPr>
              <w:t xml:space="preserve"> Первомайский </w:t>
            </w:r>
          </w:p>
        </w:tc>
        <w:tc>
          <w:tcPr>
            <w:tcW w:type="dxa" w:w="1568"/>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8"/>
                <w:szCs w:val="28"/>
              </w:rPr>
              <w:t xml:space="preserve"> Свердловский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89"/>
            <w:tcBorders>
              <w:top w:val="none" w:color="auto" w:sz="0"/>
              <w:left w:val="none" w:color="auto" w:sz="0"/>
              <w:bottom w:val="single" w:color="CBBF9E" w:sz="4"/>
              <w:right w:val="none" w:color="auto" w:sz="0"/>
            </w:tcBorders>
            <w:vAlign w:val="bottom"/>
          </w:tcPr>
          <w:p>
            <w:pPr>
              <w:jc w:val="center"/>
            </w:pPr>
            <w:r>
              <w:rPr>
                <w:rFonts w:ascii="Arial" w:cs="Arial" w:eastAsia="Arial" w:hAnsi="Arial"/>
                <w:sz w:val="28"/>
                <w:szCs w:val="28"/>
              </w:rPr>
              <w:t xml:space="preserve"> бюджет </w:t>
            </w:r>
          </w:p>
        </w:tc>
        <w:tc>
          <w:tcPr>
            <w:tcW w:type="dxa" w:w="1089"/>
            <w:tcBorders>
              <w:top w:val="none" w:color="auto" w:sz="0"/>
              <w:left w:val="single" w:color="CBBF9E" w:sz="4"/>
              <w:bottom w:val="single" w:color="CBBF9E" w:sz="4"/>
              <w:right w:val="none" w:color="auto" w:sz="0"/>
            </w:tcBorders>
            <w:vAlign w:val="bottom"/>
          </w:tcPr>
          <w:p>
            <w:pPr>
              <w:jc w:val="center"/>
            </w:pPr>
            <w:r>
              <w:rPr>
                <w:rFonts w:ascii="Arial" w:cs="Arial" w:eastAsia="Arial" w:hAnsi="Arial"/>
                <w:sz w:val="28"/>
                <w:szCs w:val="28"/>
              </w:rPr>
              <w:t xml:space="preserve"> адм. район </w:t>
            </w:r>
          </w:p>
        </w:tc>
        <w:tc>
          <w:tcPr>
            <w:tcW w:type="dxa" w:w="1089"/>
            <w:tcBorders>
              <w:top w:val="none" w:color="auto" w:sz="0"/>
              <w:left w:val="single" w:color="CBBF9E" w:sz="4"/>
              <w:bottom w:val="single" w:color="CBBF9E" w:sz="4"/>
              <w:right w:val="none" w:color="auto" w:sz="0"/>
            </w:tcBorders>
            <w:vAlign w:val="bottom"/>
          </w:tcPr>
          <w:p>
            <w:pPr>
              <w:jc w:val="center"/>
            </w:pPr>
            <w:r>
              <w:rPr>
                <w:rFonts w:ascii="Arial" w:cs="Arial" w:eastAsia="Arial" w:hAnsi="Arial"/>
                <w:sz w:val="28"/>
                <w:szCs w:val="28"/>
              </w:rPr>
              <w:t xml:space="preserve"> адм. район </w:t>
            </w:r>
          </w:p>
        </w:tc>
        <w:tc>
          <w:tcPr>
            <w:tcW w:type="dxa" w:w="1552"/>
            <w:tcBorders>
              <w:top w:val="none" w:color="auto" w:sz="0"/>
              <w:left w:val="single" w:color="CBBF9E" w:sz="4"/>
              <w:bottom w:val="single" w:color="CBBF9E" w:sz="4"/>
              <w:right w:val="none" w:color="auto" w:sz="0"/>
            </w:tcBorders>
            <w:vAlign w:val="bottom"/>
          </w:tcPr>
          <w:p>
            <w:pPr>
              <w:jc w:val="center"/>
            </w:pPr>
            <w:r>
              <w:rPr>
                <w:rFonts w:ascii="Arial" w:cs="Arial" w:eastAsia="Arial" w:hAnsi="Arial"/>
                <w:sz w:val="28"/>
                <w:szCs w:val="28"/>
              </w:rPr>
              <w:t xml:space="preserve"> адм. район </w:t>
            </w:r>
          </w:p>
        </w:tc>
        <w:tc>
          <w:tcPr>
            <w:tcW w:type="dxa" w:w="1568"/>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8"/>
                <w:szCs w:val="28"/>
              </w:rPr>
              <w:t xml:space="preserve"> адм. район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tcPr>
          <w:p>
            <w:pPr>
              <w:jc w:val="center"/>
            </w:pPr>
            <w:r>
              <w:rPr>
                <w:rFonts w:ascii="Arial" w:cs="Arial" w:eastAsia="Arial" w:hAnsi="Arial"/>
                <w:b/>
                <w:bCs/>
                <w:sz w:val="28"/>
                <w:szCs w:val="28"/>
              </w:rPr>
              <w:t xml:space="preserve">1</w:t>
            </w:r>
          </w:p>
        </w:tc>
        <w:tc>
          <w:tcPr>
            <w:tcW w:type="dxa" w:w="108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2</w:t>
            </w:r>
          </w:p>
        </w:tc>
        <w:tc>
          <w:tcPr>
            <w:tcW w:type="dxa" w:w="108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3</w:t>
            </w:r>
          </w:p>
        </w:tc>
        <w:tc>
          <w:tcPr>
            <w:tcW w:type="dxa" w:w="108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4</w:t>
            </w:r>
          </w:p>
        </w:tc>
        <w:tc>
          <w:tcPr>
            <w:tcW w:type="dxa" w:w="108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5</w:t>
            </w:r>
          </w:p>
        </w:tc>
        <w:tc>
          <w:tcPr>
            <w:tcW w:type="dxa" w:w="108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6</w:t>
            </w:r>
          </w:p>
        </w:tc>
        <w:tc>
          <w:tcPr>
            <w:tcW w:type="dxa" w:w="155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7</w:t>
            </w:r>
          </w:p>
        </w:tc>
        <w:tc>
          <w:tcPr>
            <w:tcW w:type="dxa" w:w="15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8</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8"/>
                <w:szCs w:val="28"/>
              </w:rPr>
              <w:t xml:space="preserve">1</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Доходы</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8 766 796,3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4 752 668,9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1 054 674,1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983 572,6   </w:t>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956 500,7   </w:t>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1 019 380,0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8"/>
                <w:szCs w:val="28"/>
              </w:rPr>
              <w:t xml:space="preserve">11</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Налоговые доходы</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7 519 230,0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3 858 510,2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967 296,1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891 517,9   </w:t>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865 855,0   </w:t>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936 050,8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11111100</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Подоходный налог, уплачиваемый налоговым агентом</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3 477 180,0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1 768 730,7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484 711,4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435 995,4   </w:t>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453 705,4   </w:t>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334 037,1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11121100</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Единый налог для субъектов малого предпринимательства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179 140,0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112 176,6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17 092,3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21 098,9   </w:t>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12 147,0   </w:t>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16 625,2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11122</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на основе патента</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1 479 970,0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886 571,0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104 772,0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115 504,1   </w:t>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54 195,0   </w:t>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318 927,9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11311</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на недвижимое имущество</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534 610,0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330 365,7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61 213,7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54 276,4   </w:t>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32 029,2   </w:t>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56 725,0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11312</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на движимое имущество</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281 760,0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167 783,1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44 766,1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29 318,5   </w:t>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11 812,2   </w:t>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28 080,1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11321</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Земельный налог</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204 410,0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122 854,2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27 813,3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19 248,0   </w:t>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9 161,6   </w:t>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25 332,9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11412100</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с продаж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1 346 260,0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468 540,9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226 741,3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202 012,0   </w:t>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292 728,4   </w:t>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156 237,4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11462</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Роялти</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15 900,0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1 488,0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186,0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14 064,6   </w:t>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76,2   </w:t>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85,2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8"/>
                <w:szCs w:val="28"/>
              </w:rPr>
              <w:t xml:space="preserve">14</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Неналоговые доходы</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1 011 777,1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828 136,5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44 989,5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48 589,8   </w:t>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51 700,0   </w:t>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38 361,3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14152100</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Плата за аренду земли в населенных пунктах</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550 000,0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550 000,0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14211</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Плата за аренду имущества</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220 000,0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220 000,0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14224200</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Сбор за вывоз мусора населенных пунктов</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26 600,0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16 577,0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3 595,0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2 475,6   </w:t>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1 685,8   </w:t>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2 266,6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1423</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Поступления от оказания платных услуг</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215 177,1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41 559,5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41 394,5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46 114,2   </w:t>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50 014,2   </w:t>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36 094,7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13321200</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Целевые трансферты</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235 789,2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235 789,2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Средства передаваемые по взаимным расчетам</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169 767,0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42 388,5   </w:t>
            </w:r>
          </w:p>
        </w:tc>
        <w:tc>
          <w:tcPr>
            <w:tcW w:type="dxa" w:w="108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43 464,9   </w:t>
            </w:r>
          </w:p>
        </w:tc>
        <w:tc>
          <w:tcPr>
            <w:tcW w:type="dxa" w:w="1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38 945,7   </w:t>
            </w:r>
          </w:p>
        </w:tc>
        <w:tc>
          <w:tcPr>
            <w:tcW w:type="dxa" w:w="15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44 967,9   </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5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8"/>
                <w:szCs w:val="28"/>
              </w:rPr>
              <w:t xml:space="preserve">Временно исполняющая обязанности руководителя аппарата </w:t>
            </w:r>
          </w:p>
        </w:tc>
        <w:tc>
          <w:tcPr>
            <w:tcW w:type="dxa" w:w="1089"/>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1089"/>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1089"/>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1089"/>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1552"/>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1568"/>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8"/>
                <w:szCs w:val="28"/>
              </w:rPr>
              <w:t xml:space="preserve">Бишкекского городского кенеша</w:t>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8"/>
                <w:szCs w:val="28"/>
              </w:rPr>
              <w:t xml:space="preserve">Б.А.Абдукова</w:t>
            </w:r>
          </w:p>
        </w:tc>
        <w:tc>
          <w:tcPr>
            <w:tcW w:type="dxa" w:w="155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5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5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5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5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-1</w:t>
      </w:r>
    </w:p>
    <w:p>
      <w:pPr>
        <w:spacing w:after="120"/>
        <w:jc w:val="right"/>
      </w:pPr>
      <w:r>
        <w:rPr>
          <w:rFonts w:ascii="Arial" w:cs="Arial" w:eastAsia="Arial" w:hAnsi="Arial"/>
          <w:sz w:val="24"/>
          <w:szCs w:val="24"/>
        </w:rPr>
        <w:t xml:space="preserve">к постановлению Бишкекского</w:t>
      </w:r>
    </w:p>
    <w:p>
      <w:pPr>
        <w:spacing w:after="120"/>
        <w:jc w:val="right"/>
      </w:pPr>
      <w:r>
        <w:rPr>
          <w:rFonts w:ascii="Arial" w:cs="Arial" w:eastAsia="Arial" w:hAnsi="Arial"/>
          <w:sz w:val="24"/>
          <w:szCs w:val="24"/>
        </w:rPr>
        <w:t xml:space="preserve"> городского кенеша</w:t>
      </w:r>
    </w:p>
    <w:p>
      <w:pPr>
        <w:spacing w:after="120"/>
        <w:jc w:val="right"/>
      </w:pPr>
      <w:r>
        <w:rPr>
          <w:rFonts w:ascii="Arial" w:cs="Arial" w:eastAsia="Arial" w:hAnsi="Arial"/>
          <w:sz w:val="24"/>
          <w:szCs w:val="24"/>
        </w:rPr>
        <w:t xml:space="preserve">от «</w:t>
      </w: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января </w:t>
      </w:r>
      <w:r>
        <w:rPr>
          <w:rFonts w:ascii="Arial" w:cs="Arial" w:eastAsia="Arial" w:hAnsi="Arial"/>
          <w:sz w:val="24"/>
          <w:szCs w:val="24"/>
        </w:rPr>
        <w:t xml:space="preserve">2020 года №</w:t>
      </w:r>
      <w:r>
        <w:rPr>
          <w:rFonts w:ascii="Arial" w:cs="Arial" w:eastAsia="Arial" w:hAnsi="Arial"/>
          <w:sz w:val="24"/>
          <w:szCs w:val="24"/>
        </w:rPr>
        <w:t xml:space="preserve">135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tblGrid>
      <w:tr>
        <w:tc>
          <w:tcPr>
            <w:tcW w:type="dxa" w:w="10184"/>
            <w:gridSpan w:val="38"/>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8"/>
                <w:szCs w:val="28"/>
              </w:rPr>
              <w:t xml:space="preserve">ДОХОДНАЯ ЧАСТЬ БЮДЖЕТА ГОРОДА БИШКЕК НА 2019-2021 ГОДЫ</w:t>
            </w:r>
          </w:p>
        </w:tc>
      </w:tr>
      <w:tr>
        <w:tc>
          <w:tcPr>
            <w:tcW w:type="dxa" w:w="1340"/>
            <w:gridSpan w:val="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824"/>
            <w:gridSpan w:val="1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876"/>
            <w:gridSpan w:val="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4"/>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340"/>
            <w:gridSpan w:val="5"/>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824"/>
            <w:gridSpan w:val="1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876"/>
            <w:gridSpan w:val="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4"/>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8"/>
                <w:szCs w:val="28"/>
              </w:rPr>
              <w:t xml:space="preserve">    (тыс.сом) </w:t>
            </w:r>
          </w:p>
        </w:tc>
      </w:tr>
      <w:tr>
        <w:tc>
          <w:tcPr>
            <w:tcW w:type="dxa" w:w="1340"/>
            <w:gridSpan w:val="5"/>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8"/>
                <w:szCs w:val="28"/>
              </w:rPr>
              <w:t xml:space="preserve">Код</w:t>
            </w:r>
          </w:p>
        </w:tc>
        <w:tc>
          <w:tcPr>
            <w:tcW w:type="dxa" w:w="4824"/>
            <w:gridSpan w:val="18"/>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Наименование доходов</w:t>
            </w:r>
          </w:p>
        </w:tc>
        <w:tc>
          <w:tcPr>
            <w:tcW w:type="dxa" w:w="1876"/>
            <w:gridSpan w:val="7"/>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 Факт за 2017 год </w:t>
            </w:r>
          </w:p>
        </w:tc>
        <w:tc>
          <w:tcPr>
            <w:tcW w:type="dxa" w:w="804"/>
            <w:gridSpan w:val="3"/>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 Утвержденный бюджет на 2018 год </w:t>
            </w:r>
          </w:p>
        </w:tc>
        <w:tc>
          <w:tcPr>
            <w:tcW w:type="dxa" w:w="536"/>
            <w:gridSpan w:val="2"/>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 на 2019 год </w:t>
            </w:r>
          </w:p>
        </w:tc>
        <w:tc>
          <w:tcPr>
            <w:tcW w:type="dxa" w:w="268"/>
            <w:tcBorders>
              <w:top w:val="single" w:color="CBBF9E" w:sz="4"/>
              <w:left w:val="none" w:color="auto" w:sz="0"/>
              <w:bottom w:val="none" w:color="auto" w:sz="0"/>
              <w:right w:val="none" w:color="auto" w:sz="0"/>
            </w:tcBorders>
            <w:vAlign w:val="bottom"/>
          </w:tcPr>
          <w:p>
            <w:pPr>
              <w:jc w:val="center"/>
            </w:pPr>
            <w:r>
              <w:rPr>
                <w:rFonts w:ascii="Arial" w:cs="Arial" w:eastAsia="Arial" w:hAnsi="Arial"/>
                <w:b/>
                <w:bCs/>
                <w:sz w:val="28"/>
                <w:szCs w:val="28"/>
              </w:rPr>
              <w:t xml:space="preserve"> Прогноз  </w:t>
            </w:r>
          </w:p>
        </w:tc>
        <w:tc>
          <w:tcPr>
            <w:tcW w:type="dxa" w:w="536"/>
            <w:gridSpan w:val="2"/>
            <w:tcBorders>
              <w:top w:val="single" w:color="CBBF9E" w:sz="4"/>
              <w:left w:val="single" w:color="CBBF9E" w:sz="4"/>
              <w:bottom w:val="none" w:color="auto" w:sz="0"/>
              <w:right w:val="single" w:color="CBBF9E" w:sz="4"/>
            </w:tcBorders>
            <w:vAlign w:val="bottom"/>
          </w:tcPr>
          <w:p>
            <w:pPr>
              <w:jc w:val="center"/>
            </w:pPr>
            <w:r>
              <w:rPr>
                <w:rFonts w:ascii="Arial" w:cs="Arial" w:eastAsia="Arial" w:hAnsi="Arial"/>
                <w:b/>
                <w:bCs/>
                <w:sz w:val="28"/>
                <w:szCs w:val="28"/>
              </w:rPr>
              <w:t xml:space="preserve"> Прогноз </w:t>
            </w:r>
          </w:p>
        </w:tc>
      </w:tr>
      <w:tr>
        <w:tc>
          <w:tcPr>
            <w:gridSpan w:val="5"/>
            <w:vMerge w:val="continue"/>
            <w:tcBorders>
              <w:top w:val="single" w:color="CBBF9E" w:sz="4"/>
              <w:left w:val="single" w:color="CBBF9E" w:sz="4"/>
              <w:bottom w:val="single" w:color="CBBF9E" w:sz="4"/>
              <w:right w:val="single" w:color="CBBF9E" w:sz="4"/>
            </w:tcBorders>
          </w:tcPr>
          <w:p/>
        </w:tc>
        <w:tc>
          <w:tcPr>
            <w:gridSpan w:val="18"/>
            <w:vMerge w:val="continue"/>
            <w:tcBorders>
              <w:top w:val="single" w:color="CBBF9E" w:sz="4"/>
              <w:left w:val="none" w:color="auto" w:sz="0"/>
              <w:bottom w:val="single" w:color="CBBF9E" w:sz="4"/>
              <w:right w:val="single" w:color="CBBF9E" w:sz="4"/>
            </w:tcBorders>
          </w:tcPr>
          <w:p/>
        </w:tc>
        <w:tc>
          <w:tcPr>
            <w:gridSpan w:val="7"/>
            <w:vMerge w:val="continue"/>
            <w:tcBorders>
              <w:top w:val="single" w:color="CBBF9E" w:sz="4"/>
              <w:left w:val="none" w:color="auto" w:sz="0"/>
              <w:bottom w:val="single" w:color="CBBF9E" w:sz="4"/>
              <w:right w:val="single" w:color="CBBF9E" w:sz="4"/>
            </w:tcBorders>
          </w:tcPr>
          <w:p/>
        </w:tc>
        <w:tc>
          <w:tcPr>
            <w:gridSpan w:val="3"/>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tcW w:type="dxa" w:w="268"/>
            <w:tcBorders>
              <w:top w:val="none" w:color="auto" w:sz="0"/>
              <w:left w:val="none" w:color="auto" w:sz="0"/>
              <w:bottom w:val="single" w:color="CBBF9E" w:sz="4"/>
              <w:right w:val="none" w:color="auto" w:sz="0"/>
            </w:tcBorders>
            <w:vAlign w:val="bottom"/>
          </w:tcPr>
          <w:p>
            <w:pPr>
              <w:jc w:val="center"/>
            </w:pPr>
            <w:r>
              <w:rPr>
                <w:rFonts w:ascii="Arial" w:cs="Arial" w:eastAsia="Arial" w:hAnsi="Arial"/>
                <w:b/>
                <w:bCs/>
                <w:sz w:val="28"/>
                <w:szCs w:val="28"/>
              </w:rPr>
              <w:t xml:space="preserve"> на 2020 год </w:t>
            </w:r>
          </w:p>
        </w:tc>
        <w:tc>
          <w:tcPr>
            <w:tcW w:type="dxa" w:w="536"/>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8"/>
                <w:szCs w:val="28"/>
              </w:rPr>
              <w:t xml:space="preserve"> на 2021 год </w:t>
            </w:r>
          </w:p>
        </w:tc>
      </w:tr>
      <w:tr>
        <w:tc>
          <w:tcPr>
            <w:tcW w:type="dxa" w:w="1340"/>
            <w:gridSpan w:val="5"/>
            <w:tcBorders>
              <w:top w:val="none" w:color="auto" w:sz="0"/>
              <w:left w:val="single" w:color="CBBF9E" w:sz="4"/>
              <w:bottom w:val="single" w:color="CBBF9E" w:sz="4"/>
              <w:right w:val="single" w:color="CBBF9E" w:sz="4"/>
            </w:tcBorders>
          </w:tcPr>
          <w:p>
            <w:pPr>
              <w:jc w:val="center"/>
            </w:pPr>
            <w:r>
              <w:rPr>
                <w:rFonts w:ascii="Arial" w:cs="Arial" w:eastAsia="Arial" w:hAnsi="Arial"/>
                <w:b/>
                <w:bCs/>
                <w:sz w:val="28"/>
                <w:szCs w:val="28"/>
              </w:rPr>
              <w:t xml:space="preserve">1</w:t>
            </w:r>
          </w:p>
        </w:tc>
        <w:tc>
          <w:tcPr>
            <w:tcW w:type="dxa" w:w="4824"/>
            <w:gridSpan w:val="1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2</w:t>
            </w:r>
          </w:p>
        </w:tc>
        <w:tc>
          <w:tcPr>
            <w:tcW w:type="dxa" w:w="1876"/>
            <w:gridSpan w:val="7"/>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3</w:t>
            </w:r>
          </w:p>
        </w:tc>
        <w:tc>
          <w:tcPr>
            <w:tcW w:type="dxa" w:w="804"/>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4</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5</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6</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7</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Всего доходов</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8 667 795,7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8 534 941,0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8 766 796,3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9 139 047,1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9 798 327,1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8"/>
                <w:szCs w:val="28"/>
              </w:rPr>
              <w:t xml:space="preserve">11</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Налоговые доходы</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5 727 060,4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6 241 845,0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7 519 230,0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8 178 310,0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8 773 410,0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11111100</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Подоходный налог, уплачиваемый налоговым агентом</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2 111 449,8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2 422 895,0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3 477 180,0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4 624 300,0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5 840 500,0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11111200</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Подоходный налог по единой налоговой декларации</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12 821,8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11121100</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Единый налог для субъектов малого предпринимательства </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160 265,4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161 500,0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179 140,0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187 600,0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197 000,0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11122</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на основе патента</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1 343 781,9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1 407 750,0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1 479 970,0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1 549 500,0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1 626 900,0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11311</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на недвижимое имущество</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487 195,2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505 600,0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534 610,0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550 600,0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578 100,0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11312</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на движимое имущество</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258 044,9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262 000,0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281 760,0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295 800,0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310 600,0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11321</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Земельный налог</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195 008,3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195 400,0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204 410,0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204 410,0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204 410,0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11412100</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с продаж  </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1 143 750,1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1 270 800,0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1 346 260,0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750 200,0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11462</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Роялти</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15 452,6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15 900,0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15 900,0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15 900,0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15 900,0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116</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Прочие налоги и сборы</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709,6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8"/>
                <w:szCs w:val="28"/>
              </w:rPr>
              <w:t xml:space="preserve">13321200</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Целевые трансферты</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2 126 909,5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850 000,0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235 789,2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8"/>
                <w:szCs w:val="28"/>
              </w:rPr>
              <w:t xml:space="preserve">14</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Неналоговые доходы</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798 825,8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1 443 096,0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1 011 777,1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960 737,1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1 024 917,1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14151200</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Плата за удержание лицензии на право пользования недрами</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24,8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14152100</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Плата за аренду земли в населенных пунктах</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386 717,7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980 000,0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550 000,0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523 200,0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575 500,0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14211</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Плата за аренду имущества</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136 238,7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220 000,0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220 000,0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195 000,0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205 000,0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14224200</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Сбор за вывоз мусора населенных пунктов</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21 795,9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26 600,0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26 600,0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26 600,0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26 600,0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14224900</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Прочие сборы</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2 564,1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1423</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Поступления от оказания платных услуг</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209 100,1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216 496,0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215 177,1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215 937,1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217 817,1   </w:t>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145</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Прочие неналоговые доходы</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42 384,5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40"/>
            <w:gridSpan w:val="5"/>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3</w:t>
            </w:r>
          </w:p>
        </w:tc>
        <w:tc>
          <w:tcPr>
            <w:tcW w:type="dxa" w:w="4824"/>
            <w:gridSpan w:val="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Активы и обязательства</w:t>
            </w:r>
          </w:p>
        </w:tc>
        <w:tc>
          <w:tcPr>
            <w:tcW w:type="dxa" w:w="1876"/>
            <w:gridSpan w:val="7"/>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15 000,0   </w:t>
            </w:r>
          </w:p>
        </w:tc>
        <w:tc>
          <w:tcPr>
            <w:tcW w:type="dxa" w:w="804"/>
            <w:gridSpan w:val="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340"/>
            <w:gridSpan w:val="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824"/>
            <w:gridSpan w:val="1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876"/>
            <w:gridSpan w:val="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4"/>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340"/>
            <w:gridSpan w:val="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824"/>
            <w:gridSpan w:val="18"/>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8"/>
                <w:szCs w:val="28"/>
              </w:rPr>
              <w:t xml:space="preserve">Временно исполняющая обязанности руководителя аппарата </w:t>
            </w:r>
          </w:p>
        </w:tc>
        <w:tc>
          <w:tcPr>
            <w:tcW w:type="dxa" w:w="1876"/>
            <w:gridSpan w:val="7"/>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804"/>
            <w:gridSpan w:val="3"/>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536"/>
            <w:gridSpan w:val="2"/>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268"/>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340"/>
            <w:gridSpan w:val="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824"/>
            <w:gridSpan w:val="18"/>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8"/>
                <w:szCs w:val="28"/>
              </w:rPr>
              <w:t xml:space="preserve">Бишкекского городского кенеша</w:t>
            </w:r>
          </w:p>
        </w:tc>
        <w:tc>
          <w:tcPr>
            <w:tcW w:type="dxa" w:w="1876"/>
            <w:gridSpan w:val="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4"/>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8"/>
                <w:szCs w:val="28"/>
              </w:rPr>
              <w:t xml:space="preserve">Б.А.Абдукова</w:t>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752"/>
            <w:gridSpan w:val="1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p>
            <w:pPr>
              <w:jc w:val="righ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right"/>
            </w:pPr>
            <w:r>
              <w:rPr>
                <w:rFonts w:ascii="Arial" w:cs="Arial" w:eastAsia="Arial" w:hAnsi="Arial"/>
                <w:b/>
                <w:bCs/>
                <w:sz w:val="28"/>
                <w:szCs w:val="28"/>
              </w:rPr>
              <w:t xml:space="preserve">ДОХОДНАЯ ЧАСТЬ БЮДЖЕТА ГОРОДА БИШКЕК НА 2019 ГОД</w:t>
            </w:r>
          </w:p>
        </w:tc>
        <w:tc>
          <w:tcPr>
            <w:tcW w:type="dxa" w:w="2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4"/>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824"/>
            <w:gridSpan w:val="18"/>
            <w:tcBorders>
              <w:top w:val="none" w:color="auto" w:sz="0"/>
              <w:left w:val="none" w:color="auto" w:sz="0"/>
              <w:bottom w:val="none" w:color="auto" w:sz="0"/>
              <w:right w:val="none" w:color="auto" w:sz="0"/>
            </w:tcBorders>
          </w:tcPr>
          <w:p>
            <w:pPr>
              <w:jc w:val="center"/>
            </w:pPr>
            <w:r>
              <w:rPr>
                <w:rFonts w:ascii="Arial" w:cs="Arial" w:eastAsia="Arial" w:hAnsi="Arial"/>
                <w:sz w:val="24"/>
                <w:szCs w:val="24"/>
              </w:rPr>
              <w:t xml:space="preserve"> Приложение 1</w:t>
            </w:r>
            <w:r>
              <w:rPr>
                <w:rFonts w:ascii="Arial" w:cs="Arial" w:eastAsia="Arial" w:hAnsi="Arial"/>
                <w:sz w:val="24"/>
                <w:szCs w:val="24"/>
              </w:rPr>
              <w:t xml:space="preserve">-2</w:t>
            </w:r>
          </w:p>
          <w:p>
            <w:pPr>
              <w:jc w:val="center"/>
            </w:pPr>
            <w:r>
              <w:rPr>
                <w:rFonts w:ascii="Arial" w:cs="Arial" w:eastAsia="Arial" w:hAnsi="Arial"/>
                <w:sz w:val="24"/>
                <w:szCs w:val="24"/>
              </w:rPr>
              <w:t xml:space="preserve">к постановлению Бишкекского</w:t>
            </w:r>
          </w:p>
          <w:p>
            <w:pPr>
              <w:jc w:val="center"/>
            </w:pPr>
            <w:r>
              <w:rPr>
                <w:rFonts w:ascii="Arial" w:cs="Arial" w:eastAsia="Arial" w:hAnsi="Arial"/>
                <w:sz w:val="24"/>
                <w:szCs w:val="24"/>
              </w:rPr>
              <w:t xml:space="preserve"> городского кенеша</w:t>
            </w:r>
          </w:p>
          <w:p>
            <w:pPr>
              <w:jc w:val="center"/>
            </w:pPr>
            <w:r>
              <w:rPr>
                <w:rFonts w:ascii="Arial" w:cs="Arial" w:eastAsia="Arial" w:hAnsi="Arial"/>
                <w:sz w:val="24"/>
                <w:szCs w:val="24"/>
              </w:rPr>
              <w:t xml:space="preserve">от «</w:t>
            </w: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января </w:t>
            </w:r>
            <w:r>
              <w:rPr>
                <w:rFonts w:ascii="Arial" w:cs="Arial" w:eastAsia="Arial" w:hAnsi="Arial"/>
                <w:sz w:val="24"/>
                <w:szCs w:val="24"/>
              </w:rPr>
              <w:t xml:space="preserve">2020 года №</w:t>
            </w:r>
            <w:r>
              <w:rPr>
                <w:rFonts w:ascii="Arial" w:cs="Arial" w:eastAsia="Arial" w:hAnsi="Arial"/>
                <w:sz w:val="24"/>
                <w:szCs w:val="24"/>
              </w:rPr>
              <w:t xml:space="preserve">135</w:t>
            </w:r>
          </w:p>
        </w:tc>
      </w:tr>
      <w:tr>
        <w:tc>
          <w:tcPr>
            <w:tcW w:type="dxa" w:w="2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4"/>
            <w:gridSpan w:val="3"/>
            <w:tcBorders>
              <w:top w:val="none" w:color="auto" w:sz="0"/>
              <w:left w:val="none" w:color="auto" w:sz="0"/>
              <w:bottom w:val="none" w:color="auto" w:sz="0"/>
              <w:right w:val="none" w:color="auto" w:sz="0"/>
            </w:tcBorders>
            <w:vAlign w:val="bottom"/>
          </w:tcPr>
          <w:p>
            <w:pPr>
              <w:jc w:val="right"/>
            </w:pPr>
            <w:r>
              <w:rPr>
                <w:rFonts w:ascii="Arial" w:cs="Arial" w:eastAsia="Arial" w:hAnsi="Arial"/>
                <w:sz w:val="28"/>
                <w:szCs w:val="28"/>
              </w:rPr>
              <w:t xml:space="preserve">    (тыс.сом) </w:t>
            </w:r>
          </w:p>
        </w:tc>
        <w:tc>
          <w:tcPr>
            <w:tcW w:type="dxa" w:w="7772"/>
            <w:gridSpan w:val="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8"/>
                <w:szCs w:val="28"/>
              </w:rPr>
              <w:t xml:space="preserve">Элемент</w:t>
            </w:r>
          </w:p>
        </w:tc>
        <w:tc>
          <w:tcPr>
            <w:tcW w:type="dxa" w:w="1340"/>
            <w:gridSpan w:val="5"/>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Наименование доходов</w:t>
            </w:r>
          </w:p>
        </w:tc>
        <w:tc>
          <w:tcPr>
            <w:tcW w:type="dxa" w:w="1340"/>
            <w:gridSpan w:val="5"/>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 г. Бишкек </w:t>
            </w:r>
          </w:p>
        </w:tc>
        <w:tc>
          <w:tcPr>
            <w:tcW w:type="dxa" w:w="804"/>
            <w:gridSpan w:val="3"/>
            <w:tcBorders>
              <w:top w:val="single" w:color="CBBF9E" w:sz="4"/>
              <w:left w:val="none" w:color="auto" w:sz="0"/>
              <w:bottom w:val="none" w:color="auto" w:sz="0"/>
              <w:right w:val="single" w:color="CBBF9E" w:sz="4"/>
            </w:tcBorders>
          </w:tcPr>
          <w:p>
            <w:pPr>
              <w:jc w:val="center"/>
            </w:pPr>
            <w:r>
              <w:rPr>
                <w:rFonts w:ascii="Arial" w:cs="Arial" w:eastAsia="Arial" w:hAnsi="Arial"/>
                <w:b/>
                <w:bCs/>
                <w:sz w:val="28"/>
                <w:szCs w:val="28"/>
              </w:rPr>
              <w:t xml:space="preserve"> Ленинский </w:t>
            </w:r>
          </w:p>
        </w:tc>
        <w:tc>
          <w:tcPr>
            <w:tcW w:type="dxa" w:w="1608"/>
            <w:gridSpan w:val="6"/>
            <w:tcBorders>
              <w:top w:val="single" w:color="CBBF9E" w:sz="4"/>
              <w:left w:val="none" w:color="auto" w:sz="0"/>
              <w:bottom w:val="none" w:color="auto" w:sz="0"/>
              <w:right w:val="single" w:color="CBBF9E" w:sz="4"/>
            </w:tcBorders>
          </w:tcPr>
          <w:p>
            <w:pPr>
              <w:jc w:val="center"/>
            </w:pPr>
            <w:r>
              <w:rPr>
                <w:rFonts w:ascii="Arial" w:cs="Arial" w:eastAsia="Arial" w:hAnsi="Arial"/>
                <w:b/>
                <w:bCs/>
                <w:sz w:val="28"/>
                <w:szCs w:val="28"/>
              </w:rPr>
              <w:t xml:space="preserve"> Октябрьский  </w:t>
            </w:r>
          </w:p>
        </w:tc>
        <w:tc>
          <w:tcPr>
            <w:tcW w:type="dxa" w:w="1340"/>
            <w:gridSpan w:val="5"/>
            <w:tcBorders>
              <w:top w:val="single" w:color="CBBF9E" w:sz="4"/>
              <w:left w:val="none" w:color="auto" w:sz="0"/>
              <w:bottom w:val="none" w:color="auto" w:sz="0"/>
              <w:right w:val="single" w:color="CBBF9E" w:sz="4"/>
            </w:tcBorders>
          </w:tcPr>
          <w:p>
            <w:pPr>
              <w:jc w:val="center"/>
            </w:pPr>
            <w:r>
              <w:rPr>
                <w:rFonts w:ascii="Arial" w:cs="Arial" w:eastAsia="Arial" w:hAnsi="Arial"/>
                <w:b/>
                <w:bCs/>
                <w:sz w:val="28"/>
                <w:szCs w:val="28"/>
              </w:rPr>
              <w:t xml:space="preserve"> Первомайский  </w:t>
            </w:r>
          </w:p>
        </w:tc>
        <w:tc>
          <w:tcPr>
            <w:tcW w:type="dxa" w:w="1340"/>
            <w:gridSpan w:val="5"/>
            <w:tcBorders>
              <w:top w:val="single" w:color="CBBF9E" w:sz="4"/>
              <w:left w:val="none" w:color="auto" w:sz="0"/>
              <w:bottom w:val="none" w:color="auto" w:sz="0"/>
              <w:right w:val="single" w:color="CBBF9E" w:sz="4"/>
            </w:tcBorders>
          </w:tcPr>
          <w:p>
            <w:pPr>
              <w:jc w:val="center"/>
            </w:pPr>
            <w:r>
              <w:rPr>
                <w:rFonts w:ascii="Arial" w:cs="Arial" w:eastAsia="Arial" w:hAnsi="Arial"/>
                <w:b/>
                <w:bCs/>
                <w:sz w:val="28"/>
                <w:szCs w:val="28"/>
              </w:rPr>
              <w:t xml:space="preserve"> Свердловский </w:t>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2"/>
            <w:vMerge w:val="continue"/>
            <w:tcBorders>
              <w:top w:val="single" w:color="CBBF9E" w:sz="4"/>
              <w:left w:val="single" w:color="CBBF9E" w:sz="4"/>
              <w:bottom w:val="single" w:color="CBBF9E" w:sz="4"/>
              <w:right w:val="single" w:color="CBBF9E" w:sz="4"/>
            </w:tcBorders>
          </w:tcPr>
          <w:p/>
        </w:tc>
        <w:tc>
          <w:tcPr>
            <w:gridSpan w:val="5"/>
            <w:vMerge w:val="continue"/>
            <w:tcBorders>
              <w:top w:val="single" w:color="CBBF9E" w:sz="4"/>
              <w:left w:val="none" w:color="auto" w:sz="0"/>
              <w:bottom w:val="single" w:color="CBBF9E" w:sz="4"/>
              <w:right w:val="single" w:color="CBBF9E" w:sz="4"/>
            </w:tcBorders>
          </w:tcPr>
          <w:p/>
        </w:tc>
        <w:tc>
          <w:tcPr>
            <w:gridSpan w:val="5"/>
            <w:vMerge w:val="continue"/>
            <w:tcBorders>
              <w:top w:val="single" w:color="CBBF9E" w:sz="4"/>
              <w:left w:val="none" w:color="auto" w:sz="0"/>
              <w:bottom w:val="single" w:color="CBBF9E" w:sz="4"/>
              <w:right w:val="single" w:color="CBBF9E" w:sz="4"/>
            </w:tcBorders>
          </w:tcPr>
          <w:p/>
        </w:tc>
        <w:tc>
          <w:tcPr>
            <w:tcW w:type="dxa" w:w="804"/>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административный район </w:t>
            </w:r>
          </w:p>
        </w:tc>
        <w:tc>
          <w:tcPr>
            <w:tcW w:type="dxa" w:w="1608"/>
            <w:gridSpan w:val="6"/>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административный район </w:t>
            </w:r>
          </w:p>
        </w:tc>
        <w:tc>
          <w:tcPr>
            <w:tcW w:type="dxa" w:w="1340"/>
            <w:gridSpan w:val="5"/>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административный район </w:t>
            </w:r>
          </w:p>
        </w:tc>
        <w:tc>
          <w:tcPr>
            <w:tcW w:type="dxa" w:w="1340"/>
            <w:gridSpan w:val="5"/>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административный район </w:t>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gridSpan w:val="2"/>
            <w:vMerge w:val="continue"/>
            <w:tcBorders>
              <w:top w:val="single" w:color="CBBF9E" w:sz="4"/>
              <w:left w:val="single" w:color="CBBF9E" w:sz="4"/>
              <w:bottom w:val="single" w:color="CBBF9E" w:sz="4"/>
              <w:right w:val="single" w:color="CBBF9E" w:sz="4"/>
            </w:tcBorders>
          </w:tcPr>
          <w:p/>
        </w:tc>
        <w:tc>
          <w:tcPr>
            <w:gridSpan w:val="5"/>
            <w:vMerge w:val="continue"/>
            <w:tcBorders>
              <w:top w:val="single" w:color="CBBF9E" w:sz="4"/>
              <w:left w:val="none" w:color="auto" w:sz="0"/>
              <w:bottom w:val="single" w:color="CBBF9E" w:sz="4"/>
              <w:right w:val="single" w:color="CBBF9E" w:sz="4"/>
            </w:tcBorders>
          </w:tcP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Всего </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по ККН </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по  СЭЗ </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Всего </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по ККН </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Всего </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по ККН </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Всего </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по ККН </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Всего </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по ККН </w:t>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tcPr>
          <w:p>
            <w:pPr>
              <w:jc w:val="center"/>
            </w:pPr>
            <w:r>
              <w:rPr>
                <w:rFonts w:ascii="Arial" w:cs="Arial" w:eastAsia="Arial" w:hAnsi="Arial"/>
                <w:b/>
                <w:bCs/>
                <w:sz w:val="28"/>
                <w:szCs w:val="28"/>
              </w:rPr>
              <w:t xml:space="preserve">1</w:t>
            </w:r>
          </w:p>
        </w:tc>
        <w:tc>
          <w:tcPr>
            <w:tcW w:type="dxa" w:w="1340"/>
            <w:gridSpan w:val="5"/>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2</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3</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4</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5</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6</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7</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8</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9</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10</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11</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12</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13</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14</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15</w:t>
            </w:r>
          </w:p>
        </w:tc>
        <w:tc>
          <w:tcPr>
            <w:tcW w:type="dxa" w:w="26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16</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17</w:t>
            </w:r>
          </w:p>
        </w:tc>
        <w:tc>
          <w:tcPr>
            <w:tcW w:type="dxa" w:w="536"/>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18</w:t>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8"/>
                <w:szCs w:val="28"/>
              </w:rPr>
              <w:t xml:space="preserve">1</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Доходы</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8 766 796,3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5 308 482,0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2 195 558,7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41 789,3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1 514 923,3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1 096 235,1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418 688,2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1 436 746,7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1 085 076,7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351 670,0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2 772 640,6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1 650 166,5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1 122 474,1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1 779 730,1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1 477 003,7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302 726,4   </w:t>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8"/>
                <w:szCs w:val="28"/>
              </w:rPr>
              <w:t xml:space="preserve">11</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Налоговые доходы</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7 519 230,0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5 287 934,6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2 189 730,5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41 564,9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1 507 274,4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1 090 201,1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417 073,3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1 431 317,7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1 081 133,4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350 184,3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2 764 651,0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1 643 474,6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1 121 176,4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1 774 422,0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1 473 125,5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301 296,5   </w:t>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11111100</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Подоходный налог, уплачиваемый налоговым агентом</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3 477 180,0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2 175 192,1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1 268 795,1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33 192,8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721 910,5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473 960,1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247 950,4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669 291,1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432 332,5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236 958,6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1 505 183,7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932 908,2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572 275,5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547 601,9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335 991,3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211 610,6   </w:t>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11121100</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Единый налог для субъектов малого предпринимательства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179 140,0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179 140,0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36 366,7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36 366,7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46 269,6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46 269,6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57 568,9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57 568,9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38 934,8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38 934,8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11122</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на основе патента</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1 479 970,0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1 479 970,0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222 919,2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222 919,2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253 298,6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253 298,6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256 848,6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256 848,6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746 903,6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746 903,6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11311</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на недвижимое имущество</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534 610,0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436 996,2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96 915,4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698,4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130 241,9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106 325,2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23 916,7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119 026,9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109 871,0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9 155,9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151 797,4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116 144,2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35 653,2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132 845,4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104 655,8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28 189,6   </w:t>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11312</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на движимое имущество</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281 760,0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246 804,1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34 481,4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474,5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95 247,0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68 209,9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27 037,1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64 294,9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61 096,3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3 198,6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55 982,3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53 389,3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2 593,0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65 761,3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64 108,6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1 652,7   </w:t>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11321</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Земельный налог</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204 410,0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176 645,2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27 490,1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274,7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59 177,2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47 688,3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11 488,9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42 210,5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39 894,1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2 316,4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43 420,2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35 201,6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8 218,6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59 327,4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53 861,2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5 466,2   </w:t>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11412100</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с продаж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1 346 260,0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592 824,6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746 510,9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6 924,5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241 214,1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134 672,7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106 541,4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221 504,4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138 298,4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83 206,0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693 669,2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191 258,5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502 410,7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182 947,8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128 595,0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54 352,8   </w:t>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11462</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Роялти</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15 900,0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362,4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15 537,6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197,8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59,0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138,8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15 421,7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72,9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15 348,8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180,7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155,3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25,4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99,8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75,2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24,6   </w:t>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8"/>
                <w:szCs w:val="28"/>
              </w:rPr>
              <w:t xml:space="preserve">14</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Неналоговые доходы</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1 011 777,1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20 547,4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5 828,2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224,4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7 648,9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6 034,0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1 614,9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5 429,0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3 943,3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1 485,7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7 989,6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6 691,9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1 297,7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5 308,1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3 878,2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1 429,9   </w:t>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14152100</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Плата за аренду земли в населенных пунктах</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550 000,0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14211</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Плата за аренду имущества</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220 000,0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14224200</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Сбор за вывоз мусора населенных пунктов</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26 600,0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20 547,4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5 828,2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224,4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7 648,9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6 034,0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1 614,9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5 429,0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3 943,3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1 485,7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7 989,6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6 691,9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1 297,7   </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5 308,1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3 878,2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1 429,9   </w:t>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1423</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Поступления от оказания платных услуг</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215 177,1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13321200</w:t>
            </w:r>
          </w:p>
        </w:tc>
        <w:tc>
          <w:tcPr>
            <w:tcW w:type="dxa" w:w="1340"/>
            <w:gridSpan w:val="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Целевые трансферты</w:t>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235 789,2   </w:t>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340"/>
            <w:gridSpan w:val="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876"/>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288"/>
            <w:gridSpan w:val="16"/>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8"/>
                <w:szCs w:val="28"/>
              </w:rPr>
              <w:t xml:space="preserve">Временно исполняющая обязанности руководителя аппарата </w:t>
            </w:r>
          </w:p>
        </w:tc>
        <w:tc>
          <w:tcPr>
            <w:tcW w:type="dxa" w:w="2412"/>
            <w:gridSpan w:val="9"/>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804"/>
            <w:gridSpan w:val="3"/>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1072"/>
            <w:gridSpan w:val="4"/>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536"/>
            <w:gridSpan w:val="2"/>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804"/>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288"/>
            <w:gridSpan w:val="16"/>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8"/>
                <w:szCs w:val="28"/>
              </w:rPr>
              <w:t xml:space="preserve">Бишкекского городского кенеша</w:t>
            </w:r>
          </w:p>
        </w:tc>
        <w:tc>
          <w:tcPr>
            <w:tcW w:type="dxa" w:w="2412"/>
            <w:gridSpan w:val="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4"/>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72"/>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36"/>
            <w:gridSpan w:val="2"/>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8"/>
                <w:szCs w:val="28"/>
              </w:rPr>
              <w:t xml:space="preserve">Б.А.Абдукова</w:t>
            </w:r>
          </w:p>
        </w:tc>
        <w:tc>
          <w:tcPr>
            <w:tcW w:type="dxa" w:w="804"/>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-3</w:t>
      </w:r>
    </w:p>
    <w:p>
      <w:pPr>
        <w:spacing w:after="120"/>
        <w:jc w:val="right"/>
      </w:pPr>
      <w:r>
        <w:rPr>
          <w:rFonts w:ascii="Arial" w:cs="Arial" w:eastAsia="Arial" w:hAnsi="Arial"/>
          <w:sz w:val="24"/>
          <w:szCs w:val="24"/>
        </w:rPr>
        <w:t xml:space="preserve">к постановлению Бишкекского</w:t>
      </w:r>
    </w:p>
    <w:p>
      <w:pPr>
        <w:spacing w:after="120"/>
        <w:jc w:val="right"/>
      </w:pPr>
      <w:r>
        <w:rPr>
          <w:rFonts w:ascii="Arial" w:cs="Arial" w:eastAsia="Arial" w:hAnsi="Arial"/>
          <w:sz w:val="24"/>
          <w:szCs w:val="24"/>
        </w:rPr>
        <w:t xml:space="preserve"> городского кенеша</w:t>
      </w:r>
    </w:p>
    <w:p>
      <w:pPr>
        <w:spacing w:after="120"/>
        <w:jc w:val="right"/>
      </w:pPr>
      <w:r>
        <w:rPr>
          <w:rFonts w:ascii="Arial" w:cs="Arial" w:eastAsia="Arial" w:hAnsi="Arial"/>
          <w:sz w:val="24"/>
          <w:szCs w:val="24"/>
        </w:rPr>
        <w:t xml:space="preserve">от «</w:t>
      </w: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января </w:t>
      </w:r>
      <w:r>
        <w:rPr>
          <w:rFonts w:ascii="Arial" w:cs="Arial" w:eastAsia="Arial" w:hAnsi="Arial"/>
          <w:sz w:val="24"/>
          <w:szCs w:val="24"/>
        </w:rPr>
        <w:t xml:space="preserve">2020 года №</w:t>
      </w:r>
      <w:r>
        <w:rPr>
          <w:rFonts w:ascii="Arial" w:cs="Arial" w:eastAsia="Arial" w:hAnsi="Arial"/>
          <w:sz w:val="24"/>
          <w:szCs w:val="24"/>
        </w:rPr>
        <w:t xml:space="preserve">135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
        <w:gridCol w:w="460"/>
        <w:gridCol w:w="460"/>
        <w:gridCol w:w="460"/>
        <w:gridCol w:w="460"/>
        <w:gridCol w:w="460"/>
        <w:gridCol w:w="460"/>
        <w:gridCol w:w="460"/>
        <w:gridCol w:w="460"/>
        <w:gridCol w:w="369"/>
        <w:gridCol w:w="174"/>
        <w:gridCol w:w="174"/>
        <w:gridCol w:w="369"/>
        <w:gridCol w:w="369"/>
        <w:gridCol w:w="348"/>
        <w:gridCol w:w="185"/>
        <w:gridCol w:w="185"/>
        <w:gridCol w:w="369"/>
        <w:gridCol w:w="348"/>
        <w:gridCol w:w="185"/>
        <w:gridCol w:w="185"/>
        <w:gridCol w:w="499"/>
        <w:gridCol w:w="900"/>
        <w:gridCol w:w="900"/>
        <w:gridCol w:w="900"/>
      </w:tblGrid>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80"/>
            <w:gridSpan w:val="8"/>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8"/>
                <w:szCs w:val="28"/>
              </w:rPr>
              <w:t xml:space="preserve">ДОХОДНАЯ ЧАСТЬ БЮДЖЕТА ГОРОДА БИШКЕК НА 2019 ГОД.</w:t>
            </w:r>
            <w:r>
              <w:rPr>
                <w:rFonts w:ascii="Arial" w:cs="Arial" w:eastAsia="Arial" w:hAnsi="Arial"/>
                <w:b/>
                <w:bCs/>
                <w:sz w:val="28"/>
                <w:szCs w:val="28"/>
              </w:rPr>
              <w:t xml:space="preserve"> К</w:t>
            </w:r>
            <w:r>
              <w:rPr>
                <w:rFonts w:ascii="Arial" w:cs="Arial" w:eastAsia="Arial" w:hAnsi="Arial"/>
                <w:b/>
                <w:bCs/>
                <w:sz w:val="28"/>
                <w:szCs w:val="28"/>
              </w:rPr>
              <w:t xml:space="preserve">ОНТИНГЕНТ</w:t>
            </w:r>
          </w:p>
        </w:tc>
        <w:tc>
          <w:tcPr>
            <w:tcW w:type="dxa" w:w="3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4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7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7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9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4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7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7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9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4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7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37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99"/>
            <w:tcBorders>
              <w:top w:val="none" w:color="auto" w:sz="0"/>
              <w:left w:val="none" w:color="auto" w:sz="0"/>
              <w:bottom w:val="none" w:color="auto" w:sz="0"/>
              <w:right w:val="none" w:color="auto" w:sz="0"/>
            </w:tcBorders>
            <w:vAlign w:val="bottom"/>
          </w:tcPr>
          <w:p>
            <w:pPr>
              <w:jc w:val="right"/>
            </w:pPr>
            <w:r>
              <w:rPr>
                <w:rFonts w:ascii="Arial" w:cs="Arial" w:eastAsia="Arial" w:hAnsi="Arial"/>
                <w:sz w:val="28"/>
                <w:szCs w:val="28"/>
              </w:rPr>
              <w:t xml:space="preserve">    (тыс.сом) </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8"/>
                <w:szCs w:val="28"/>
              </w:rPr>
              <w:t xml:space="preserve">Элемент</w:t>
            </w:r>
          </w:p>
        </w:tc>
        <w:tc>
          <w:tcPr>
            <w:tcW w:type="dxa" w:w="460"/>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Наименование доходов</w:t>
            </w:r>
          </w:p>
        </w:tc>
        <w:tc>
          <w:tcPr>
            <w:tcW w:type="dxa" w:w="1840"/>
            <w:gridSpan w:val="4"/>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 г. Бишкек </w:t>
            </w:r>
          </w:p>
        </w:tc>
        <w:tc>
          <w:tcPr>
            <w:tcW w:type="dxa" w:w="1289"/>
            <w:gridSpan w:val="3"/>
            <w:tcBorders>
              <w:top w:val="single" w:color="CBBF9E" w:sz="4"/>
              <w:left w:val="none" w:color="auto" w:sz="0"/>
              <w:bottom w:val="none" w:color="auto" w:sz="0"/>
              <w:right w:val="single" w:color="CBBF9E" w:sz="4"/>
            </w:tcBorders>
          </w:tcPr>
          <w:p>
            <w:pPr>
              <w:jc w:val="center"/>
            </w:pPr>
            <w:r>
              <w:rPr>
                <w:rFonts w:ascii="Arial" w:cs="Arial" w:eastAsia="Arial" w:hAnsi="Arial"/>
                <w:b/>
                <w:bCs/>
                <w:sz w:val="28"/>
                <w:szCs w:val="28"/>
              </w:rPr>
              <w:t xml:space="preserve"> Ленинский </w:t>
            </w:r>
          </w:p>
        </w:tc>
        <w:tc>
          <w:tcPr>
            <w:tcW w:type="dxa" w:w="1086"/>
            <w:gridSpan w:val="4"/>
            <w:tcBorders>
              <w:top w:val="single" w:color="CBBF9E" w:sz="4"/>
              <w:left w:val="none" w:color="auto" w:sz="0"/>
              <w:bottom w:val="none" w:color="auto" w:sz="0"/>
              <w:right w:val="single" w:color="CBBF9E" w:sz="4"/>
            </w:tcBorders>
          </w:tcPr>
          <w:p>
            <w:pPr>
              <w:jc w:val="center"/>
            </w:pPr>
            <w:r>
              <w:rPr>
                <w:rFonts w:ascii="Arial" w:cs="Arial" w:eastAsia="Arial" w:hAnsi="Arial"/>
                <w:b/>
                <w:bCs/>
                <w:sz w:val="28"/>
                <w:szCs w:val="28"/>
              </w:rPr>
              <w:t xml:space="preserve"> Октябрьский  </w:t>
            </w:r>
          </w:p>
        </w:tc>
        <w:tc>
          <w:tcPr>
            <w:tcW w:type="dxa" w:w="1087"/>
            <w:gridSpan w:val="4"/>
            <w:tcBorders>
              <w:top w:val="single" w:color="CBBF9E" w:sz="4"/>
              <w:left w:val="none" w:color="auto" w:sz="0"/>
              <w:bottom w:val="none" w:color="auto" w:sz="0"/>
              <w:right w:val="single" w:color="CBBF9E" w:sz="4"/>
            </w:tcBorders>
          </w:tcPr>
          <w:p>
            <w:pPr>
              <w:jc w:val="center"/>
            </w:pPr>
            <w:r>
              <w:rPr>
                <w:rFonts w:ascii="Arial" w:cs="Arial" w:eastAsia="Arial" w:hAnsi="Arial"/>
                <w:b/>
                <w:bCs/>
                <w:sz w:val="28"/>
                <w:szCs w:val="28"/>
              </w:rPr>
              <w:t xml:space="preserve"> Первомайский  </w:t>
            </w:r>
          </w:p>
        </w:tc>
        <w:tc>
          <w:tcPr>
            <w:tcW w:type="dxa" w:w="1217"/>
            <w:gridSpan w:val="4"/>
            <w:tcBorders>
              <w:top w:val="single" w:color="CBBF9E" w:sz="4"/>
              <w:left w:val="none" w:color="auto" w:sz="0"/>
              <w:bottom w:val="none" w:color="auto" w:sz="0"/>
              <w:right w:val="single" w:color="CBBF9E" w:sz="4"/>
            </w:tcBorders>
          </w:tcPr>
          <w:p>
            <w:pPr>
              <w:jc w:val="center"/>
            </w:pPr>
            <w:r>
              <w:rPr>
                <w:rFonts w:ascii="Arial" w:cs="Arial" w:eastAsia="Arial" w:hAnsi="Arial"/>
                <w:b/>
                <w:bCs/>
                <w:sz w:val="28"/>
                <w:szCs w:val="28"/>
              </w:rPr>
              <w:t xml:space="preserve"> Свердловский </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4"/>
            <w:vMerge w:val="continue"/>
            <w:tcBorders>
              <w:top w:val="single" w:color="CBBF9E" w:sz="4"/>
              <w:left w:val="none" w:color="auto" w:sz="0"/>
              <w:bottom w:val="single" w:color="CBBF9E" w:sz="4"/>
              <w:right w:val="single" w:color="CBBF9E" w:sz="4"/>
            </w:tcBorders>
          </w:tcPr>
          <w:p/>
        </w:tc>
        <w:tc>
          <w:tcPr>
            <w:tcW w:type="dxa" w:w="1289"/>
            <w:gridSpan w:val="3"/>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административный район </w:t>
            </w:r>
          </w:p>
        </w:tc>
        <w:tc>
          <w:tcPr>
            <w:tcW w:type="dxa" w:w="1086"/>
            <w:gridSpan w:val="4"/>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административный район </w:t>
            </w:r>
          </w:p>
        </w:tc>
        <w:tc>
          <w:tcPr>
            <w:tcW w:type="dxa" w:w="1087"/>
            <w:gridSpan w:val="4"/>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административный район </w:t>
            </w:r>
          </w:p>
        </w:tc>
        <w:tc>
          <w:tcPr>
            <w:tcW w:type="dxa" w:w="1217"/>
            <w:gridSpan w:val="4"/>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административный район </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Всего </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по ККН </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по  СЭЗ </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Всего </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w:t>
            </w:r>
          </w:p>
        </w:tc>
        <w:tc>
          <w:tcPr>
            <w:tcW w:type="dxa" w:w="36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по ККН </w:t>
            </w:r>
          </w:p>
        </w:tc>
        <w:tc>
          <w:tcPr>
            <w:tcW w:type="dxa" w:w="348"/>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Всего </w:t>
            </w:r>
          </w:p>
        </w:tc>
        <w:tc>
          <w:tcPr>
            <w:tcW w:type="dxa" w:w="36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w:t>
            </w:r>
          </w:p>
        </w:tc>
        <w:tc>
          <w:tcPr>
            <w:tcW w:type="dxa" w:w="36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по ККН </w:t>
            </w:r>
          </w:p>
        </w:tc>
        <w:tc>
          <w:tcPr>
            <w:tcW w:type="dxa" w:w="34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Всего </w:t>
            </w:r>
          </w:p>
        </w:tc>
        <w:tc>
          <w:tcPr>
            <w:tcW w:type="dxa" w:w="370"/>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w:t>
            </w:r>
          </w:p>
        </w:tc>
        <w:tc>
          <w:tcPr>
            <w:tcW w:type="dxa" w:w="36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по ККН </w:t>
            </w:r>
          </w:p>
        </w:tc>
        <w:tc>
          <w:tcPr>
            <w:tcW w:type="dxa" w:w="34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Всего </w:t>
            </w:r>
          </w:p>
        </w:tc>
        <w:tc>
          <w:tcPr>
            <w:tcW w:type="dxa" w:w="370"/>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w:t>
            </w:r>
          </w:p>
        </w:tc>
        <w:tc>
          <w:tcPr>
            <w:tcW w:type="dxa" w:w="49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 УГНС по ККН </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tcPr>
          <w:p>
            <w:pPr>
              <w:jc w:val="center"/>
            </w:pPr>
            <w:r>
              <w:rPr>
                <w:rFonts w:ascii="Arial" w:cs="Arial" w:eastAsia="Arial" w:hAnsi="Arial"/>
                <w:b/>
                <w:bCs/>
                <w:sz w:val="28"/>
                <w:szCs w:val="28"/>
              </w:rPr>
              <w:t xml:space="preserve">1</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2</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3</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4</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5</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6</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7</w:t>
            </w:r>
          </w:p>
        </w:tc>
        <w:tc>
          <w:tcPr>
            <w:tcW w:type="dxa" w:w="460"/>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8</w:t>
            </w:r>
          </w:p>
        </w:tc>
        <w:tc>
          <w:tcPr>
            <w:tcW w:type="dxa" w:w="36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9</w:t>
            </w:r>
          </w:p>
        </w:tc>
        <w:tc>
          <w:tcPr>
            <w:tcW w:type="dxa" w:w="348"/>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10</w:t>
            </w:r>
          </w:p>
        </w:tc>
        <w:tc>
          <w:tcPr>
            <w:tcW w:type="dxa" w:w="36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11</w:t>
            </w:r>
          </w:p>
        </w:tc>
        <w:tc>
          <w:tcPr>
            <w:tcW w:type="dxa" w:w="36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12</w:t>
            </w:r>
          </w:p>
        </w:tc>
        <w:tc>
          <w:tcPr>
            <w:tcW w:type="dxa" w:w="34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13</w:t>
            </w:r>
          </w:p>
        </w:tc>
        <w:tc>
          <w:tcPr>
            <w:tcW w:type="dxa" w:w="370"/>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14</w:t>
            </w:r>
          </w:p>
        </w:tc>
        <w:tc>
          <w:tcPr>
            <w:tcW w:type="dxa" w:w="36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15</w:t>
            </w:r>
          </w:p>
        </w:tc>
        <w:tc>
          <w:tcPr>
            <w:tcW w:type="dxa" w:w="348"/>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16</w:t>
            </w:r>
          </w:p>
        </w:tc>
        <w:tc>
          <w:tcPr>
            <w:tcW w:type="dxa" w:w="370"/>
            <w:gridSpan w:val="2"/>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17</w:t>
            </w:r>
          </w:p>
        </w:tc>
        <w:tc>
          <w:tcPr>
            <w:tcW w:type="dxa" w:w="499"/>
            <w:tcBorders>
              <w:top w:val="none" w:color="auto" w:sz="0"/>
              <w:left w:val="none" w:color="auto" w:sz="0"/>
              <w:bottom w:val="single" w:color="CBBF9E" w:sz="4"/>
              <w:right w:val="single" w:color="CBBF9E" w:sz="4"/>
            </w:tcBorders>
          </w:tcPr>
          <w:p>
            <w:pPr>
              <w:jc w:val="center"/>
            </w:pPr>
            <w:r>
              <w:rPr>
                <w:rFonts w:ascii="Arial" w:cs="Arial" w:eastAsia="Arial" w:hAnsi="Arial"/>
                <w:b/>
                <w:bCs/>
                <w:sz w:val="28"/>
                <w:szCs w:val="28"/>
              </w:rPr>
              <w:t xml:space="preserve">18</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8"/>
                <w:szCs w:val="28"/>
              </w:rPr>
              <w:t xml:space="preserve">1</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Доходы</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11 619 176,3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6 833 894,2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3 501 376,5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62 939,3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2 065 725,4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1 434 092,6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631 632,9   </w:t>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1 960 511,8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1 408 733,4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551 778,5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4 111 569,2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2 241 398,1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1 870 171,1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2 197 464,2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1 749 670,2   </w:t>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447 794,1   </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8"/>
                <w:szCs w:val="28"/>
              </w:rPr>
              <w:t xml:space="preserve">11</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Налоговые доходы</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10 371 610,0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6 813 346,8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3 495 548,3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62 714,9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2 058 076,5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1 428 058,6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630 018,0   </w:t>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1 955 082,8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1 404 790,1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550 292,8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4 103 579,6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2 234 706,2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1 868 873,4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2 192 156,1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1 745 792,0   </w:t>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446 364,2   </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11111100</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Подоходный налог, уплачиваемый налоговым агентом</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4 967 400,0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3 107 417,3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1 812 564,4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47 418,3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1 031 300,7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677 085,9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354 214,9   </w:t>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956 130,1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617 617,9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338 512,3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2 150 262,4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1 332 726,0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817 536,4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782 288,4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479 987,6   </w:t>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302 300,9   </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11121100</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Единый налог для субъектов малого предпринимательства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179 140,0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179 140,0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36 366,7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36 366,7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46 269,6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46 269,6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57 568,9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57 568,9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38 934,8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38 934,8   </w:t>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11122</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на основе патента</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1 479 970,0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1 479 970,0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222 919,2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222 919,2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253 298,6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253 298,6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256 848,6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256 848,6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746 903,6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746 903,6   </w:t>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11311</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на недвижимое имущество</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534 610,0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436 996,2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96 915,4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698,4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130 241,9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106 325,2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23 916,7   </w:t>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119 026,9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109 871,0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9 155,9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151 797,4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116 144,2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35 653,2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132 845,4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104 655,8   </w:t>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28 189,6   </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11312</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на движимое имущество</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281 760,0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246 804,1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34 481,4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474,5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95 247,0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68 209,9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27 037,1   </w:t>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64 294,9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61 096,3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3 198,6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55 982,3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53 389,3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2 593,0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65 761,3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64 108,6   </w:t>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1 652,7   </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11321</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Земельный налог</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204 410,0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176 645,2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27 490,1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274,7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59 177,2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47 688,3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11 488,9   </w:t>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42 210,5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39 894,1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2 316,4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43 420,2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35 201,6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8 218,6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59 327,4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53 861,2   </w:t>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5 466,2   </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11412100</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Налог с продаж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2 692 520,0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1 185 649,2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1 493 021,8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13 849,0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482 428,2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269 345,4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213 082,8   </w:t>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443 008,8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276 596,8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166 412,0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1 387 338,4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382 517,0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1 004 821,4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365 895,6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257 190,0   </w:t>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108 705,6   </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11462</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Роялти</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31 800,0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724,8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31 075,2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395,6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118,0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277,6   </w:t>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30 843,4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145,8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30 697,6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361,4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310,6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50,8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199,6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150,4   </w:t>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49,2   </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8"/>
                <w:szCs w:val="28"/>
              </w:rPr>
              <w:t xml:space="preserve">14</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Неналоговые доходы</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1 011 777,1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20 547,4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5 828,2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224,4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7 648,9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6 034,0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1 614,9   </w:t>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5 429,0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3 943,3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1 485,7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7 989,6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6 691,9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1 297,7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5 308,1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3 878,2   </w:t>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1 429,9   </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14152100</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Плата за аренду земли в населенных пунктах</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550 000,0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14211</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Плата за аренду имущества</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220 000,0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14224200</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Сбор за вывоз мусора населенных пунктов</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26 600,0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20 547,4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5 828,2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224,4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7 648,9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6 034,0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1 614,9   </w:t>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5 429,0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3 943,3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1 485,7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7 989,6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6 691,9   </w:t>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1 297,7   </w:t>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5 308,1   </w:t>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3 878,2   </w:t>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            1 429,9   </w:t>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1423</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Поступления от оказания платных услуг</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215 177,1   </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70"/>
            <w:gridSpan w:val="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13321200</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Целевые трансферты</w:t>
            </w:r>
          </w:p>
        </w:tc>
        <w:tc>
          <w:tcPr>
            <w:tcW w:type="dxa" w:w="460"/>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            235 789,2   </w:t>
            </w:r>
          </w:p>
        </w:tc>
        <w:tc>
          <w:tcPr>
            <w:tcW w:type="dxa" w:w="46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69"/>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48"/>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69"/>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69"/>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4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70"/>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69"/>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4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370"/>
            <w:gridSpan w:val="2"/>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2700"/>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261"/>
            <w:gridSpan w:val="1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p>
            <w:pPr>
              <w:jc w:val="left"/>
            </w:pPr>
            <w:r>
              <w:rPr>
                <w:rFonts w:ascii="Arial" w:cs="Arial" w:eastAsia="Arial" w:hAnsi="Arial"/>
                <w:b/>
                <w:bCs/>
                <w:sz w:val="28"/>
                <w:szCs w:val="28"/>
              </w:rPr>
              <w:t xml:space="preserve">Временно исполняющая обязанности руководителя аппарата </w:t>
            </w:r>
          </w:p>
        </w:tc>
        <w:tc>
          <w:tcPr>
            <w:tcW w:type="dxa" w:w="1445"/>
            <w:gridSpan w:val="5"/>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1087"/>
            <w:gridSpan w:val="4"/>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1584"/>
            <w:gridSpan w:val="3"/>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900"/>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90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261"/>
            <w:gridSpan w:val="11"/>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8"/>
                <w:szCs w:val="28"/>
              </w:rPr>
              <w:t xml:space="preserve">Бишкекского городского кенеша</w:t>
            </w:r>
          </w:p>
        </w:tc>
        <w:tc>
          <w:tcPr>
            <w:tcW w:type="dxa" w:w="1445"/>
            <w:gridSpan w:val="5"/>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87"/>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584"/>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00"/>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8"/>
                <w:szCs w:val="28"/>
              </w:rPr>
              <w:t xml:space="preserve">Б.А.Абдукова</w:t>
            </w:r>
          </w:p>
        </w:tc>
        <w:tc>
          <w:tcPr>
            <w:tcW w:type="dxa" w:w="90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r>
        <w:rPr>
          <w:rFonts w:ascii="Arial" w:cs="Arial" w:eastAsia="Arial" w:hAnsi="Arial"/>
          <w:sz w:val="24"/>
          <w:szCs w:val="24"/>
        </w:rPr>
        <w:t xml:space="preserve">-4</w:t>
      </w:r>
    </w:p>
    <w:p>
      <w:pPr>
        <w:spacing w:after="120"/>
        <w:jc w:val="right"/>
      </w:pPr>
      <w:r>
        <w:rPr>
          <w:rFonts w:ascii="Arial" w:cs="Arial" w:eastAsia="Arial" w:hAnsi="Arial"/>
          <w:sz w:val="24"/>
          <w:szCs w:val="24"/>
        </w:rPr>
        <w:t xml:space="preserve">к постановлению Бишкекского</w:t>
      </w:r>
    </w:p>
    <w:p>
      <w:pPr>
        <w:spacing w:after="120"/>
        <w:jc w:val="right"/>
      </w:pPr>
      <w:r>
        <w:rPr>
          <w:rFonts w:ascii="Arial" w:cs="Arial" w:eastAsia="Arial" w:hAnsi="Arial"/>
          <w:sz w:val="24"/>
          <w:szCs w:val="24"/>
        </w:rPr>
        <w:t xml:space="preserve"> городского кенеша</w:t>
      </w:r>
    </w:p>
    <w:p>
      <w:pPr>
        <w:spacing w:after="120"/>
        <w:jc w:val="right"/>
      </w:pPr>
      <w:r>
        <w:rPr>
          <w:rFonts w:ascii="Arial" w:cs="Arial" w:eastAsia="Arial" w:hAnsi="Arial"/>
          <w:sz w:val="24"/>
          <w:szCs w:val="24"/>
        </w:rPr>
        <w:t xml:space="preserve">от «</w:t>
      </w: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января </w:t>
      </w:r>
      <w:r>
        <w:rPr>
          <w:rFonts w:ascii="Arial" w:cs="Arial" w:eastAsia="Arial" w:hAnsi="Arial"/>
          <w:sz w:val="24"/>
          <w:szCs w:val="24"/>
        </w:rPr>
        <w:t xml:space="preserve">2020 года №</w:t>
      </w:r>
      <w:r>
        <w:rPr>
          <w:rFonts w:ascii="Arial" w:cs="Arial" w:eastAsia="Arial" w:hAnsi="Arial"/>
          <w:sz w:val="24"/>
          <w:szCs w:val="24"/>
        </w:rPr>
        <w:t xml:space="preserve">135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none" w:color="auto" w:sz="0"/>
              <w:left w:val="none" w:color="auto" w:sz="0"/>
              <w:bottom w:val="none" w:color="auto" w:sz="0"/>
              <w:right w:val="none" w:color="auto" w:sz="0"/>
            </w:tcBorders>
          </w:tcPr>
          <w:p>
            <w:pPr>
              <w:jc w:val="center"/>
            </w:pPr>
            <w:r>
              <w:rPr>
                <w:rFonts w:ascii="Arial" w:cs="Arial" w:eastAsia="Arial" w:hAnsi="Arial"/>
                <w:b/>
                <w:bCs/>
                <w:sz w:val="28"/>
                <w:szCs w:val="28"/>
              </w:rPr>
              <w:t xml:space="preserve">БЮДЖЕТ ГОРОДА БИШКЕК НА 2019 ГОД И ПРОГНОЗ НА 2020-2021 ГОДЫ</w:t>
            </w:r>
          </w:p>
        </w:tc>
      </w:tr>
      <w:tr>
        <w:tc>
          <w:tcPr>
            <w:tcW w:type="dxa" w:w="10176"/>
            <w:gridSpan w:val="6"/>
            <w:tcBorders>
              <w:top w:val="none" w:color="auto" w:sz="0"/>
              <w:left w:val="none" w:color="auto" w:sz="0"/>
              <w:bottom w:val="none" w:color="auto" w:sz="0"/>
              <w:right w:val="none" w:color="auto" w:sz="0"/>
            </w:tcBorders>
          </w:tcPr>
          <w:p>
            <w:pPr>
              <w:jc w:val="center"/>
            </w:pPr>
            <w:r>
              <w:rPr>
                <w:rFonts w:ascii="Arial" w:cs="Arial" w:eastAsia="Arial" w:hAnsi="Arial"/>
                <w:b/>
                <w:bCs/>
                <w:sz w:val="28"/>
                <w:szCs w:val="28"/>
              </w:rPr>
              <w:t xml:space="preserve">(средства специальных счетов)</w:t>
            </w:r>
          </w:p>
        </w:tc>
      </w:tr>
      <w:tr>
        <w:tc>
          <w:tcPr>
            <w:tcW w:type="dxa" w:w="16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696"/>
            <w:tcBorders>
              <w:top w:val="none" w:color="auto" w:sz="0"/>
              <w:left w:val="none" w:color="auto" w:sz="0"/>
              <w:bottom w:val="none" w:color="auto" w:sz="0"/>
              <w:right w:val="none" w:color="auto" w:sz="0"/>
            </w:tcBorders>
            <w:vAlign w:val="bottom"/>
          </w:tcPr>
          <w:p>
            <w:pPr>
              <w:jc w:val="right"/>
            </w:pPr>
            <w:r>
              <w:rPr>
                <w:rFonts w:ascii="Arial" w:cs="Arial" w:eastAsia="Arial" w:hAnsi="Arial"/>
                <w:sz w:val="28"/>
                <w:szCs w:val="28"/>
              </w:rPr>
              <w:t xml:space="preserve">(тыс.сом)</w:t>
            </w:r>
          </w:p>
        </w:tc>
      </w:tr>
      <w:tr>
        <w:tc>
          <w:tcPr>
            <w:tcW w:type="dxa" w:w="1696"/>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8"/>
                <w:szCs w:val="28"/>
              </w:rPr>
              <w:t xml:space="preserve">Учереждении</w:t>
            </w:r>
          </w:p>
        </w:tc>
        <w:tc>
          <w:tcPr>
            <w:tcW w:type="dxa" w:w="1696"/>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2017 год (факт)</w:t>
            </w:r>
          </w:p>
        </w:tc>
        <w:tc>
          <w:tcPr>
            <w:tcW w:type="dxa" w:w="1696"/>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2018 год (утвержд.)</w:t>
            </w:r>
          </w:p>
        </w:tc>
        <w:tc>
          <w:tcPr>
            <w:tcW w:type="dxa" w:w="1696"/>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2019 год уточненный</w:t>
            </w:r>
          </w:p>
        </w:tc>
        <w:tc>
          <w:tcPr>
            <w:tcW w:type="dxa" w:w="1696"/>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2020 год (прогноз)</w:t>
            </w:r>
          </w:p>
        </w:tc>
        <w:tc>
          <w:tcPr>
            <w:tcW w:type="dxa" w:w="1696"/>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2021 год (прогноз)</w:t>
            </w:r>
          </w:p>
        </w:tc>
      </w:tr>
      <w:tr>
        <w:tc>
          <w:tcPr>
            <w:tcW w:type="dxa" w:w="1696"/>
            <w:tcBorders>
              <w:top w:val="none" w:color="auto" w:sz="0"/>
              <w:left w:val="single" w:color="CBBF9E" w:sz="4"/>
              <w:bottom w:val="single" w:color="CBBF9E" w:sz="4"/>
              <w:right w:val="single" w:color="CBBF9E" w:sz="4"/>
            </w:tcBorders>
          </w:tcPr>
          <w:p>
            <w:pPr>
              <w:jc w:val="center"/>
            </w:pPr>
            <w:r>
              <w:rPr>
                <w:rFonts w:ascii="Arial" w:cs="Arial" w:eastAsia="Arial" w:hAnsi="Arial"/>
                <w:b/>
                <w:bCs/>
                <w:sz w:val="28"/>
                <w:szCs w:val="28"/>
              </w:rPr>
              <w:t xml:space="preserve">2</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3</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4</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5</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6</w:t>
            </w:r>
          </w:p>
        </w:tc>
        <w:tc>
          <w:tcPr>
            <w:tcW w:type="dxa" w:w="169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8"/>
                <w:szCs w:val="28"/>
              </w:rPr>
              <w:t xml:space="preserve">Всего по городу:</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209 100,1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216 496,0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215 177,1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215 937,1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217 817,1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i/>
                <w:iCs/>
                <w:sz w:val="28"/>
                <w:szCs w:val="28"/>
              </w:rPr>
              <w:t xml:space="preserve">Всего по городским учреждениям:</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i/>
                <w:iCs/>
                <w:sz w:val="28"/>
                <w:szCs w:val="28"/>
              </w:rPr>
              <w:t xml:space="preserve">52 156,1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i/>
                <w:iCs/>
                <w:sz w:val="28"/>
                <w:szCs w:val="28"/>
              </w:rPr>
              <w:t xml:space="preserve">53 593,0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i/>
                <w:iCs/>
                <w:sz w:val="28"/>
                <w:szCs w:val="28"/>
              </w:rPr>
              <w:t xml:space="preserve">41 559,5</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i/>
                <w:iCs/>
                <w:sz w:val="28"/>
                <w:szCs w:val="28"/>
              </w:rPr>
              <w:t xml:space="preserve">46 829,8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i/>
                <w:iCs/>
                <w:sz w:val="28"/>
                <w:szCs w:val="28"/>
              </w:rPr>
              <w:t xml:space="preserve">48 709,8</w:t>
            </w:r>
          </w:p>
        </w:tc>
      </w:tr>
      <w:tr>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Управление землепользования и строительства мэрии города Бишкек</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4 115,8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3 153,6</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1 056,0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Управление стоянками и муниципальными рынками мэрии города Бишкек</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11 596,1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12 328,8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1 548,0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Городская детская молочная кухня Департамента здравоохранения города Бишкек</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7 062,0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8 500,0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5 500,0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8 500,0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8 500,0</w:t>
            </w:r>
          </w:p>
        </w:tc>
      </w:tr>
      <w:tr>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Бишкекская городская дезинфекционная станция по профилактической дезинфекции при мэрии города Бишкек</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1 244,8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1 300,0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700,0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1 300,0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1 300,0</w:t>
            </w:r>
          </w:p>
        </w:tc>
      </w:tr>
      <w:tr>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Управление культуры мэрии города Бишкек</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798,4</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388,5</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424,5</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424,5</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424,5</w:t>
            </w:r>
          </w:p>
        </w:tc>
      </w:tr>
      <w:tr>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Бишкекский городской драматический театр им. А.Умуралиева</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370,1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380,0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400,0</w:t>
            </w:r>
          </w:p>
        </w:tc>
      </w:tr>
      <w:tr>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Муниципальное учреждение Пансионат "Алтын-Булак"</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2 855,3</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899,8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3 000,0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3 000,0</w:t>
            </w:r>
          </w:p>
        </w:tc>
      </w:tr>
      <w:tr>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СДЮСШОР по теннису, паралимпийским и силовым видам спорта мэрии города Бишкек </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280,0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280,0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280,0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320,0</w:t>
            </w:r>
          </w:p>
        </w:tc>
      </w:tr>
      <w:tr>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СДЮСШОР по плаванию, современному пятиборью, фехтованию и триатлону "Дельфин"</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7 480,4</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7 500,0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6 700,0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7 500,0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7 500,0</w:t>
            </w:r>
          </w:p>
        </w:tc>
      </w:tr>
      <w:tr>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СДЮСШОР по тяжелой атлетике города Бишкек</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527,1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895,3</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825,3</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855,3</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855,3</w:t>
            </w:r>
          </w:p>
        </w:tc>
      </w:tr>
      <w:tr>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Детские школы искуств и художественная школа управлени культуры мэрии города Бишкеяк</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17 663,2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18 726,8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22 894,7</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24 400,0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26 250,0</w:t>
            </w:r>
          </w:p>
        </w:tc>
      </w:tr>
      <w:tr>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Городской центр творчества школьников "Кыргызстан балдары"</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180,0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140,0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140,0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150,0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160,0</w:t>
            </w:r>
          </w:p>
        </w:tc>
      </w:tr>
      <w:tr>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sz w:val="28"/>
                <w:szCs w:val="28"/>
              </w:rPr>
              <w:t xml:space="preserve">Городской реабилитационный центр для лиц с ограниченными возможнястями</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26,9</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191,2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1696"/>
            <w:tcBorders>
              <w:top w:val="none" w:color="auto" w:sz="0"/>
              <w:left w:val="none" w:color="auto" w:sz="0"/>
              <w:bottom w:val="single" w:color="CBBF9E" w:sz="4"/>
              <w:right w:val="single" w:color="CBBF9E" w:sz="4"/>
            </w:tcBorders>
          </w:tcPr>
          <w:p>
            <w:pPr>
              <w:jc w:val="left"/>
            </w:pPr>
            <w:r>
              <w:rPr>
                <w:rFonts w:ascii="Arial" w:cs="Arial" w:eastAsia="Arial" w:hAnsi="Arial"/>
                <w:b/>
                <w:bCs/>
                <w:sz w:val="28"/>
                <w:szCs w:val="28"/>
              </w:rPr>
              <w:t xml:space="preserve">Всего по Ленинскому району:</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37 512,1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38 836,6</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41 394,5</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41 394,5</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41 394,5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Детские образовательные организации</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27 772,8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28 212,4</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27 400,6</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27 400,6</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27 400,6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Средние школы</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9 835,4</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10 564,2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13 933,9</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13 933,9</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13 933,9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Дом интернат для пожилых людей</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8,0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60,0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60,0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60,0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60,0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8"/>
                <w:szCs w:val="28"/>
              </w:rPr>
              <w:t xml:space="preserve">Всего по Октябрьскому району:</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43 762,8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43 098,3</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46 114,2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45 802,8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45 802,8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Дошкольные учреждения</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43 493,9</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42 014,8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42 292,8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42 292,8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42 292,8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Школы</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195,6</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1 010,2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3 731,4</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3 420,0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3 420,0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Центр детского творчества</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73,3</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73,3</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90,0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b/>
                <w:bCs/>
                <w:sz w:val="28"/>
                <w:szCs w:val="28"/>
              </w:rPr>
              <w:t xml:space="preserve">Всего по Первомайскому району:</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41 758,4</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46 959,2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50 014,2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45 815,3</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45 815,3</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Детская образовательная организация (ДОО) № 47</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3 720,6</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3 780,0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4 206,6</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4 206,6</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4 206,6</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Районный центр образования детской образовательной организации (РЦО ДОО)</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14 666,8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15 542,2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16 719,5</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16 719,5</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16 719,5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Школа гимназия (ШГ) № 24</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1 818,0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1 806,0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1 806,0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1 806,0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1 806,0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Школа гимназия (ШГ) № 29</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1 360,1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464,0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464,0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Школа гимназия (ШГ) № 49</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3 890,3</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906,9</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906,9</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906,9</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Учебно воспитательный комплекс (УВК) № 61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2 783,1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2 194,8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2 279,5</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2 279,5</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2 279,5</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Учебно воспитательный комплекс (УВК) № 69</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9 424,2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9 596,0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9 017,7</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9 596,0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9 596,0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Учебно воспитательный комплекс (УВК) № 70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9 198,2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9 983,4</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9 736,8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9 736,8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9 736,8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Средние школы районного центра образования (РЦО СШ)</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3,5</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16,5</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0,0</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Бишкекская гимназия-интернат № 1 им. А. Каниметова</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3 881,1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Бишкекское городское социально- стационарное учреждение общего типа для пожилых и лиц с ОВЗ</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136,1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150,0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100,0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100,0</w:t>
            </w:r>
          </w:p>
        </w:tc>
      </w:tr>
      <w:tr>
        <w:tc>
          <w:tcPr>
            <w:tcW w:type="dxa" w:w="1696"/>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8"/>
                <w:szCs w:val="28"/>
              </w:rPr>
              <w:t xml:space="preserve">Всего по Свердловскому району:</w:t>
            </w:r>
          </w:p>
        </w:tc>
        <w:tc>
          <w:tcPr>
            <w:tcW w:type="dxa" w:w="1696"/>
            <w:tcBorders>
              <w:top w:val="none" w:color="auto" w:sz="0"/>
              <w:left w:val="single" w:color="CBBF9E" w:sz="4"/>
              <w:bottom w:val="single" w:color="CBBF9E" w:sz="4"/>
              <w:right w:val="single" w:color="CBBF9E" w:sz="4"/>
            </w:tcBorders>
            <w:vAlign w:val="bottom"/>
          </w:tcPr>
          <w:p>
            <w:pPr>
              <w:jc w:val="right"/>
            </w:pPr>
            <w:r>
              <w:rPr>
                <w:rFonts w:ascii="Arial" w:cs="Arial" w:eastAsia="Arial" w:hAnsi="Arial"/>
                <w:b/>
                <w:bCs/>
                <w:sz w:val="28"/>
                <w:szCs w:val="28"/>
              </w:rPr>
              <w:t xml:space="preserve">33 910,7</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34 008,9</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36 094,7</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36 094,7</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36 094,7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Районный центр образования детской образовательной организации (РЦО ДОО) Свердловского района</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23 505,6</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27 490,9</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22 880,2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22 880,2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22 880,2</w:t>
            </w:r>
          </w:p>
        </w:tc>
      </w:tr>
      <w:tr>
        <w:tc>
          <w:tcPr>
            <w:tcW w:type="dxa" w:w="169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8"/>
                <w:szCs w:val="28"/>
              </w:rPr>
              <w:t xml:space="preserve">Детская образовательная организация (ДОО) № 162 "Азем"</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5 192,0</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5 609,1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5 609,1</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5 609,1</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Учебно воспитательный комплекс гимназии (УВКГ)  № 23</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2 208,4</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2 252,6</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2 317,2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2 317,2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2 317,2</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Школа гимназия (ШГ)  № 33</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470,2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562,2</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734,7</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734,7</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734,7</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Эколого экономический лицей (ЭЭЛ) № 65</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1 459,8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1 737,6</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2 194,8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2 194,8</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2 194,8</w:t>
            </w:r>
          </w:p>
        </w:tc>
      </w:tr>
      <w:tr>
        <w:tc>
          <w:tcPr>
            <w:tcW w:type="dxa" w:w="1696"/>
            <w:tcBorders>
              <w:top w:val="none" w:color="auto" w:sz="0"/>
              <w:left w:val="single" w:color="CBBF9E" w:sz="4"/>
              <w:bottom w:val="single" w:color="CBBF9E" w:sz="4"/>
              <w:right w:val="single" w:color="CBBF9E" w:sz="4"/>
            </w:tcBorders>
          </w:tcPr>
          <w:p>
            <w:pPr>
              <w:jc w:val="left"/>
            </w:pPr>
            <w:r>
              <w:rPr>
                <w:rFonts w:ascii="Arial" w:cs="Arial" w:eastAsia="Arial" w:hAnsi="Arial"/>
                <w:sz w:val="28"/>
                <w:szCs w:val="28"/>
              </w:rPr>
              <w:t xml:space="preserve">Учебно воспитательный комплекс (УВК) № 66</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1 109,7</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1 965,6</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2 358,7</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2 358,7</w:t>
            </w:r>
          </w:p>
        </w:tc>
        <w:tc>
          <w:tcPr>
            <w:tcW w:type="dxa" w:w="1696"/>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8"/>
                <w:szCs w:val="28"/>
              </w:rPr>
              <w:t xml:space="preserve">2 358,7</w:t>
            </w:r>
          </w:p>
        </w:tc>
      </w:tr>
    </w:tbl>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Временно исполняющая обязанности руководителя аппарата</w:t>
      </w:r>
      <w:r>
        <w:rPr>
          <w:rFonts w:ascii="Arial" w:cs="Arial" w:eastAsia="Arial" w:hAnsi="Arial"/>
          <w:sz w:val="24"/>
          <w:szCs w:val="24"/>
        </w:rPr>
        <w:t xml:space="preserve">	</w:t>
      </w:r>
      <w:r>
        <w:rPr>
          <w:rFonts w:ascii="Arial" w:cs="Arial" w:eastAsia="Arial" w:hAnsi="Arial"/>
          <w:sz w:val="28"/>
          <w:szCs w:val="28"/>
        </w:rPr>
        <w:t xml:space="preserve">0,0</w:t>
      </w:r>
    </w:p>
    <w:p>
      <w:pPr>
        <w:tabs>
          <w:tab w:val="right" w:pos="10178"/>
        </w:tabs>
        <w:spacing w:after="120"/>
      </w:pPr>
      <w:r>
        <w:rPr>
          <w:rFonts w:ascii="Arial" w:cs="Arial" w:eastAsia="Arial" w:hAnsi="Arial"/>
          <w:b/>
          <w:bCs/>
          <w:sz w:val="28"/>
          <w:szCs w:val="28"/>
        </w:rPr>
        <w:t xml:space="preserve">Бишкекского городского кенеша</w:t>
      </w:r>
      <w:r>
        <w:rPr>
          <w:rFonts w:ascii="Arial" w:cs="Arial" w:eastAsia="Arial" w:hAnsi="Arial"/>
          <w:sz w:val="24"/>
          <w:szCs w:val="24"/>
        </w:rPr>
        <w:t xml:space="preserve">	</w:t>
      </w:r>
      <w:r>
        <w:rPr>
          <w:rFonts w:ascii="Arial" w:cs="Arial" w:eastAsia="Arial" w:hAnsi="Arial"/>
          <w:b/>
          <w:bCs/>
          <w:sz w:val="28"/>
          <w:szCs w:val="28"/>
        </w:rPr>
        <w:t xml:space="preserve">Б.А.Абдукова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right"/>
      </w:pPr>
      <w:r>
        <w:rPr>
          <w:rFonts w:ascii="Arial" w:cs="Arial" w:eastAsia="Arial" w:hAnsi="Arial"/>
          <w:sz w:val="24"/>
          <w:szCs w:val="24"/>
        </w:rPr>
        <w:t xml:space="preserve">к постановлению Бишкекского</w:t>
      </w:r>
    </w:p>
    <w:p>
      <w:pPr>
        <w:spacing w:after="120"/>
        <w:jc w:val="right"/>
      </w:pPr>
      <w:r>
        <w:rPr>
          <w:rFonts w:ascii="Arial" w:cs="Arial" w:eastAsia="Arial" w:hAnsi="Arial"/>
          <w:sz w:val="24"/>
          <w:szCs w:val="24"/>
        </w:rPr>
        <w:t xml:space="preserve"> городского кенеша</w:t>
      </w:r>
    </w:p>
    <w:p>
      <w:pPr>
        <w:spacing w:after="120"/>
        <w:jc w:val="right"/>
      </w:pPr>
      <w:r>
        <w:rPr>
          <w:rFonts w:ascii="Arial" w:cs="Arial" w:eastAsia="Arial" w:hAnsi="Arial"/>
          <w:sz w:val="24"/>
          <w:szCs w:val="24"/>
        </w:rPr>
        <w:t xml:space="preserve">от «</w:t>
      </w: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января </w:t>
      </w:r>
      <w:r>
        <w:rPr>
          <w:rFonts w:ascii="Arial" w:cs="Arial" w:eastAsia="Arial" w:hAnsi="Arial"/>
          <w:sz w:val="24"/>
          <w:szCs w:val="24"/>
        </w:rPr>
        <w:t xml:space="preserve">2020 года №</w:t>
      </w:r>
      <w:r>
        <w:rPr>
          <w:rFonts w:ascii="Arial" w:cs="Arial" w:eastAsia="Arial" w:hAnsi="Arial"/>
          <w:sz w:val="24"/>
          <w:szCs w:val="24"/>
        </w:rPr>
        <w:t xml:space="preserve">135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
        <w:gridCol w:w="224"/>
        <w:gridCol w:w="833"/>
        <w:gridCol w:w="440"/>
        <w:gridCol w:w="456"/>
        <w:gridCol w:w="456"/>
        <w:gridCol w:w="456"/>
        <w:gridCol w:w="456"/>
        <w:gridCol w:w="456"/>
        <w:gridCol w:w="303"/>
        <w:gridCol w:w="303"/>
        <w:gridCol w:w="418"/>
        <w:gridCol w:w="440"/>
        <w:gridCol w:w="355"/>
        <w:gridCol w:w="355"/>
        <w:gridCol w:w="418"/>
        <w:gridCol w:w="220"/>
        <w:gridCol w:w="220"/>
        <w:gridCol w:w="774"/>
        <w:gridCol w:w="209"/>
        <w:gridCol w:w="209"/>
        <w:gridCol w:w="440"/>
        <w:gridCol w:w="379"/>
        <w:gridCol w:w="379"/>
        <w:gridCol w:w="418"/>
        <w:gridCol w:w="499"/>
        <w:gridCol w:w="27"/>
      </w:tblGrid>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280"/>
            <w:gridSpan w:val="5"/>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8"/>
                <w:szCs w:val="28"/>
              </w:rPr>
              <w:t xml:space="preserve">РАСХОДНАЯ  ЧАСТЬ  БЮДЖЕТА ГОРОДА БИШКЕК  НА  2019 ГОД</w:t>
            </w:r>
          </w:p>
        </w:tc>
        <w:tc>
          <w:tcPr>
            <w:tcW w:type="dxa" w:w="60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1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5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9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0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1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5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99"/>
            <w:tcBorders>
              <w:top w:val="none" w:color="auto" w:sz="0"/>
              <w:left w:val="none" w:color="auto" w:sz="0"/>
              <w:bottom w:val="none" w:color="auto" w:sz="0"/>
              <w:right w:val="none" w:color="auto" w:sz="0"/>
            </w:tcBorders>
            <w:vAlign w:val="bottom"/>
          </w:tcPr>
          <w:p>
            <w:pPr>
              <w:jc w:val="right"/>
            </w:pPr>
            <w:r>
              <w:rPr>
                <w:rFonts w:ascii="Arial" w:cs="Arial" w:eastAsia="Arial" w:hAnsi="Arial"/>
                <w:sz w:val="28"/>
                <w:szCs w:val="28"/>
              </w:rPr>
              <w:t xml:space="preserve">(тыс.сом)</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8"/>
                <w:szCs w:val="28"/>
              </w:rPr>
              <w:t xml:space="preserve">№</w:t>
            </w:r>
          </w:p>
        </w:tc>
        <w:tc>
          <w:tcPr>
            <w:tcW w:type="dxa" w:w="833"/>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40"/>
            <w:tcBorders>
              <w:top w:val="single" w:color="CBBF9E" w:sz="4"/>
              <w:left w:val="single" w:color="CBBF9E" w:sz="4"/>
              <w:bottom w:val="none" w:color="auto" w:sz="0"/>
              <w:right w:val="single" w:color="CBBF9E" w:sz="4"/>
            </w:tcBorders>
            <w:vAlign w:val="bottom"/>
          </w:tcPr>
          <w:p>
            <w:pPr>
              <w:jc w:val="center"/>
            </w:pPr>
            <w:r>
              <w:rPr>
                <w:rFonts w:ascii="Arial" w:cs="Arial" w:eastAsia="Arial" w:hAnsi="Arial"/>
                <w:sz w:val="24"/>
                <w:szCs w:val="24"/>
              </w:rPr>
              <w:t xml:space="preserve"/>
            </w:r>
          </w:p>
        </w:tc>
        <w:tc>
          <w:tcPr>
            <w:tcW w:type="dxa" w:w="45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5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5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5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5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606"/>
            <w:gridSpan w:val="2"/>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18"/>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40"/>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710"/>
            <w:gridSpan w:val="2"/>
            <w:tcBorders>
              <w:top w:val="single" w:color="CBBF9E" w:sz="4"/>
              <w:left w:val="none" w:color="auto" w:sz="0"/>
              <w:bottom w:val="none" w:color="auto" w:sz="0"/>
              <w:right w:val="none" w:color="auto" w:sz="0"/>
            </w:tcBorders>
            <w:vAlign w:val="bottom"/>
          </w:tcPr>
          <w:p>
            <w:pPr>
              <w:jc w:val="center"/>
            </w:pPr>
            <w:r>
              <w:rPr>
                <w:rFonts w:ascii="Arial" w:cs="Arial" w:eastAsia="Arial" w:hAnsi="Arial"/>
                <w:sz w:val="28"/>
                <w:szCs w:val="28"/>
              </w:rPr>
              <w:t xml:space="preserve">в том числе</w:t>
            </w:r>
          </w:p>
        </w:tc>
        <w:tc>
          <w:tcPr>
            <w:tcW w:type="dxa" w:w="418"/>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40"/>
            <w:gridSpan w:val="2"/>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774"/>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18"/>
            <w:gridSpan w:val="2"/>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40"/>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758"/>
            <w:gridSpan w:val="2"/>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418"/>
            <w:tcBorders>
              <w:top w:val="single" w:color="CBBF9E" w:sz="4"/>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499"/>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none" w:color="auto" w:sz="0"/>
              <w:right w:val="single" w:color="CBBF9E" w:sz="4"/>
            </w:tcBorders>
            <w:vAlign w:val="bottom"/>
          </w:tcPr>
          <w:p>
            <w:pPr>
              <w:jc w:val="center"/>
            </w:pPr>
            <w:r>
              <w:rPr>
                <w:rFonts w:ascii="Arial" w:cs="Arial" w:eastAsia="Arial" w:hAnsi="Arial"/>
                <w:sz w:val="28"/>
                <w:szCs w:val="28"/>
              </w:rPr>
              <w:t xml:space="preserve">п/п</w:t>
            </w:r>
          </w:p>
        </w:tc>
        <w:tc>
          <w:tcPr>
            <w:tcW w:type="dxa" w:w="833"/>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440"/>
            <w:tcBorders>
              <w:top w:val="none" w:color="auto" w:sz="0"/>
              <w:left w:val="single" w:color="CBBF9E" w:sz="4"/>
              <w:bottom w:val="none" w:color="auto" w:sz="0"/>
              <w:right w:val="single" w:color="CBBF9E" w:sz="4"/>
            </w:tcBorders>
            <w:vAlign w:val="bottom"/>
          </w:tcPr>
          <w:p>
            <w:pPr>
              <w:jc w:val="center"/>
            </w:pPr>
            <w:r>
              <w:rPr>
                <w:rFonts w:ascii="Arial" w:cs="Arial" w:eastAsia="Arial" w:hAnsi="Arial"/>
                <w:b/>
                <w:bCs/>
                <w:sz w:val="28"/>
                <w:szCs w:val="28"/>
              </w:rPr>
              <w:t xml:space="preserve">ВСЕГО</w:t>
            </w:r>
          </w:p>
        </w:tc>
        <w:tc>
          <w:tcPr>
            <w:tcW w:type="dxa" w:w="912"/>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в  том  числе</w:t>
            </w:r>
          </w:p>
        </w:tc>
        <w:tc>
          <w:tcPr>
            <w:tcW w:type="dxa" w:w="456"/>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8"/>
                <w:szCs w:val="28"/>
              </w:rPr>
              <w:t xml:space="preserve">городской</w:t>
            </w:r>
          </w:p>
        </w:tc>
        <w:tc>
          <w:tcPr>
            <w:tcW w:type="dxa" w:w="912"/>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в  том  числе</w:t>
            </w:r>
          </w:p>
        </w:tc>
        <w:tc>
          <w:tcPr>
            <w:tcW w:type="dxa" w:w="606"/>
            <w:gridSpan w:val="2"/>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8"/>
                <w:szCs w:val="28"/>
              </w:rPr>
              <w:t xml:space="preserve">Ленинский</w:t>
            </w:r>
          </w:p>
        </w:tc>
        <w:tc>
          <w:tcPr>
            <w:tcW w:type="dxa" w:w="858"/>
            <w:gridSpan w:val="2"/>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в  том  числе</w:t>
            </w:r>
          </w:p>
        </w:tc>
        <w:tc>
          <w:tcPr>
            <w:tcW w:type="dxa" w:w="710"/>
            <w:gridSpan w:val="2"/>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8"/>
                <w:szCs w:val="28"/>
              </w:rPr>
              <w:t xml:space="preserve">Октябрьский</w:t>
            </w:r>
          </w:p>
        </w:tc>
        <w:tc>
          <w:tcPr>
            <w:tcW w:type="dxa" w:w="858"/>
            <w:gridSpan w:val="3"/>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в  том  числе</w:t>
            </w:r>
          </w:p>
        </w:tc>
        <w:tc>
          <w:tcPr>
            <w:tcW w:type="dxa" w:w="774"/>
            <w:tcBorders>
              <w:top w:val="single" w:color="CBBF9E" w:sz="4"/>
              <w:left w:val="none" w:color="auto" w:sz="0"/>
              <w:bottom w:val="none" w:color="auto" w:sz="0"/>
              <w:right w:val="single" w:color="CBBF9E" w:sz="4"/>
            </w:tcBorders>
            <w:vAlign w:val="bottom"/>
          </w:tcPr>
          <w:p>
            <w:pPr>
              <w:jc w:val="center"/>
            </w:pPr>
            <w:r>
              <w:rPr>
                <w:rFonts w:ascii="Arial" w:cs="Arial" w:eastAsia="Arial" w:hAnsi="Arial"/>
                <w:b/>
                <w:bCs/>
                <w:sz w:val="28"/>
                <w:szCs w:val="28"/>
              </w:rPr>
              <w:t xml:space="preserve">Первомайский</w:t>
            </w:r>
          </w:p>
        </w:tc>
        <w:tc>
          <w:tcPr>
            <w:tcW w:type="dxa" w:w="858"/>
            <w:gridSpan w:val="3"/>
            <w:tcBorders>
              <w:top w:val="single" w:color="CBBF9E" w:sz="4"/>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в  том  числе</w:t>
            </w:r>
          </w:p>
        </w:tc>
        <w:tc>
          <w:tcPr>
            <w:tcW w:type="dxa" w:w="758"/>
            <w:gridSpan w:val="2"/>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8"/>
                <w:szCs w:val="28"/>
              </w:rPr>
              <w:t xml:space="preserve">Свердловский</w:t>
            </w:r>
          </w:p>
        </w:tc>
        <w:tc>
          <w:tcPr>
            <w:tcW w:type="dxa" w:w="917"/>
            <w:gridSpan w:val="2"/>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8"/>
                <w:szCs w:val="28"/>
              </w:rPr>
              <w:t xml:space="preserve">в  том  числе</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440"/>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бюджет</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спец.ср-ва</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бюджет</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бюджет</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спец.ср-ва</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адм. район</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бюджет</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спец.ср-ва</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адм. район</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бюджет</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спец.ср-ва</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адм. район</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бюджет</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спец.ср-ва</w:t>
            </w:r>
          </w:p>
        </w:tc>
        <w:tc>
          <w:tcPr>
            <w:tcW w:type="dxa" w:w="758"/>
            <w:gridSpan w:val="2"/>
            <w:tcBorders>
              <w:top w:val="none" w:color="auto" w:sz="0"/>
              <w:left w:val="none" w:color="auto" w:sz="0"/>
              <w:bottom w:val="single" w:color="CBBF9E" w:sz="4"/>
              <w:right w:val="none" w:color="auto" w:sz="0"/>
            </w:tcBorders>
            <w:vAlign w:val="bottom"/>
          </w:tcPr>
          <w:p>
            <w:pPr>
              <w:jc w:val="center"/>
            </w:pPr>
            <w:r>
              <w:rPr>
                <w:rFonts w:ascii="Arial" w:cs="Arial" w:eastAsia="Arial" w:hAnsi="Arial"/>
                <w:b/>
                <w:bCs/>
                <w:sz w:val="28"/>
                <w:szCs w:val="28"/>
              </w:rPr>
              <w:t xml:space="preserve">адм. район</w:t>
            </w:r>
          </w:p>
        </w:tc>
        <w:tc>
          <w:tcPr>
            <w:tcW w:type="dxa" w:w="418"/>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8"/>
                <w:szCs w:val="28"/>
              </w:rPr>
              <w:t xml:space="preserve">бюджет</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спец.ср-ва</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8"/>
                <w:szCs w:val="28"/>
              </w:rPr>
              <w:t xml:space="preserve">1</w:t>
            </w:r>
          </w:p>
        </w:tc>
        <w:tc>
          <w:tcPr>
            <w:tcW w:type="dxa" w:w="83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2</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3</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4</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5</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6</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7</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none" w:color="auto" w:sz="0"/>
            </w:tcBorders>
            <w:vAlign w:val="bottom"/>
          </w:tcPr>
          <w:p>
            <w:pPr>
              <w:jc w:val="center"/>
            </w:pPr>
            <w:r>
              <w:rPr>
                <w:rFonts w:ascii="Arial" w:cs="Arial" w:eastAsia="Arial" w:hAnsi="Arial"/>
                <w:sz w:val="28"/>
                <w:szCs w:val="28"/>
              </w:rPr>
              <w:t xml:space="preserve">8</w:t>
            </w:r>
          </w:p>
        </w:tc>
        <w:tc>
          <w:tcPr>
            <w:tcW w:type="dxa" w:w="418"/>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418"/>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ВСЕГО по городу Бишкек:</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8 766 796,3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8 551 619,2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215 177,1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4 752 668,9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4 711 109,4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41 559,5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1 054 674,1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1 013 279,6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41 394,5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983 572,6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937 458,4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46 114,2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956 500,7   </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906 486,5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50 014,2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1 019 380,0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983 285,3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36 094,7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758"/>
            <w:gridSpan w:val="2"/>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tcW w:type="dxa" w:w="418"/>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701</w:t>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Гос.службы общего назначения</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605 200,4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605 200,4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369 802,4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369 802,4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59 051,2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59 051,2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59 729,2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59 729,2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57 860,1   </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57 860,1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58 757,5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58 757,5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Резервный фонд</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30 996,5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30 996,5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10 996,5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10 996,5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5 000,0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5 000,0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5 000,0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5 000,0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5 000,0   </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5 000,0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5 000,0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5 000,0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702</w:t>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Оборона</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12 890,7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12 890,7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2 898,2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2 898,2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2 726,4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2 726,4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2 349,4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2 349,4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1 854,1   </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1 854,1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3 062,6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3 062,6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703</w:t>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Общественный порядок и безопасность</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56 175,1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56 175,1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50 922,8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50 922,8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3 002,3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3 002,3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2 250,0   </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2 250,0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704</w:t>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Экономические вопросы</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382 396,2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382 396,2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379 012,2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379 012,2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3 384,0   </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3 384,0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в том числе:</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w:t>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Транспорт</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338 111,3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338 111,3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334 727,3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334 727,3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3 384,0   </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3 384,0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706</w:t>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Жилищные и коммунальные услуги - в том числе:</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2 901 594,7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2 898 990,7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2 604,0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2 835 179,5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2 832 575,5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2 604,0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12 466,3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12 466,3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14 713,0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14 713,0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20 200,3   </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20 200,3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19 035,6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19 035,6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w:t>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Капитальные  вложения</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520 357,3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520 357,3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493 792,3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493 792,3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4 708,1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4 708,1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5 850,8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5 850,8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8 206,1   </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8 206,1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7 800,0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7 800,0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707</w:t>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Здравоохранение</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266 345,3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260 145,3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6 200,0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266 345,3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260 145,3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6 200,0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708</w:t>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Отдых, культура и религия</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435 458,2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425 928,6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9 529,6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381 803,2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372 273,6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9 529,6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14 331,3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14 331,3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13 908,6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13 908,6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11 080,6   </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11 080,6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14 334,5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14 334,5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709</w:t>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Образование</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3 735 955,5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3 539 463,2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196 492,3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408 839,0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385 804,3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23 034,7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886 947,1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845 612,6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41 334,5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821 978,7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775 864,5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46 114,2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760 235,2   </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710 321,0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49 914,2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857 955,5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821 860,8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36 094,7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710</w:t>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Социальная защита -  в том числе:</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339 783,7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339 432,5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351,2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46 869,8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46 678,6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191,2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71 149,5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71 089,5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60,0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65 893,7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65 893,7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94 636,4   </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94 536,4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100,0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61 234,3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61 234,3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w:t>
            </w:r>
          </w:p>
        </w:tc>
        <w:tc>
          <w:tcPr>
            <w:tcW w:type="dxa" w:w="83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Адресная социальная помощь</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180 401,1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180 401,1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14 907,4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14 907,4   </w:t>
            </w:r>
          </w:p>
        </w:tc>
        <w:tc>
          <w:tcPr>
            <w:tcW w:type="dxa" w:w="45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606"/>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43 084,8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43 084,8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1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44 768,1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44 768,1   </w:t>
            </w:r>
          </w:p>
        </w:tc>
        <w:tc>
          <w:tcPr>
            <w:tcW w:type="dxa" w:w="440"/>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74"/>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38 194,9   </w:t>
            </w:r>
          </w:p>
        </w:tc>
        <w:tc>
          <w:tcPr>
            <w:tcW w:type="dxa" w:w="41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38 194,9   </w:t>
            </w:r>
          </w:p>
        </w:tc>
        <w:tc>
          <w:tcPr>
            <w:tcW w:type="dxa" w:w="440"/>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758"/>
            <w:gridSpan w:val="2"/>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39 445,9   </w:t>
            </w:r>
          </w:p>
        </w:tc>
        <w:tc>
          <w:tcPr>
            <w:tcW w:type="dxa" w:w="418"/>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39 445,9   </w:t>
            </w:r>
          </w:p>
        </w:tc>
        <w:tc>
          <w:tcPr>
            <w:tcW w:type="dxa" w:w="499"/>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3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60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1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0"/>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758"/>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9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118"/>
            <w:gridSpan w:val="1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p>
            <w:pPr>
              <w:jc w:val="left"/>
            </w:pPr>
            <w:r>
              <w:rPr>
                <w:rFonts w:ascii="Arial" w:cs="Arial" w:eastAsia="Arial" w:hAnsi="Arial"/>
                <w:b/>
                <w:bCs/>
                <w:sz w:val="28"/>
                <w:szCs w:val="28"/>
              </w:rPr>
              <w:t xml:space="preserve">Временно исполняющая обязанности руководителя аппарата </w:t>
            </w:r>
          </w:p>
        </w:tc>
        <w:tc>
          <w:tcPr>
            <w:tcW w:type="dxa" w:w="1516"/>
            <w:gridSpan w:val="4"/>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993"/>
            <w:gridSpan w:val="3"/>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1203"/>
            <w:gridSpan w:val="3"/>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1028"/>
            <w:gridSpan w:val="3"/>
            <w:tcBorders>
              <w:top w:val="none" w:color="auto" w:sz="0"/>
              <w:left w:val="none" w:color="auto" w:sz="0"/>
              <w:bottom w:val="none" w:color="auto" w:sz="0"/>
              <w:right w:val="none" w:color="auto" w:sz="0"/>
            </w:tcBorders>
            <w:vAlign w:val="bottom"/>
          </w:tcPr>
          <w:p>
            <w:pPr>
              <w:jc w:val="center"/>
            </w:pPr>
            <w:r>
              <w:rPr>
                <w:rFonts w:ascii="Arial" w:cs="Arial" w:eastAsia="Arial" w:hAnsi="Arial"/>
                <w:sz w:val="28"/>
                <w:szCs w:val="28"/>
              </w:rPr>
              <w:t xml:space="preserve">0,0</w:t>
            </w:r>
          </w:p>
        </w:tc>
        <w:tc>
          <w:tcPr>
            <w:tcW w:type="dxa" w:w="1323"/>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4118"/>
            <w:gridSpan w:val="10"/>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8"/>
                <w:szCs w:val="28"/>
              </w:rPr>
              <w:t xml:space="preserve">Бишкекского городского кенеша</w:t>
            </w:r>
          </w:p>
        </w:tc>
        <w:tc>
          <w:tcPr>
            <w:tcW w:type="dxa" w:w="1516"/>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93"/>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203"/>
            <w:gridSpan w:val="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028"/>
            <w:gridSpan w:val="3"/>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8"/>
                <w:szCs w:val="28"/>
              </w:rPr>
              <w:t xml:space="preserve">Б.А.Абдукова</w:t>
            </w:r>
          </w:p>
        </w:tc>
        <w:tc>
          <w:tcPr>
            <w:tcW w:type="dxa" w:w="1323"/>
            <w:gridSpan w:val="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2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2-1</w:t>
      </w:r>
    </w:p>
    <w:p>
      <w:pPr>
        <w:spacing w:after="120"/>
        <w:jc w:val="right"/>
      </w:pPr>
      <w:r>
        <w:rPr>
          <w:rFonts w:ascii="Arial" w:cs="Arial" w:eastAsia="Arial" w:hAnsi="Arial"/>
          <w:sz w:val="24"/>
          <w:szCs w:val="24"/>
        </w:rPr>
        <w:t xml:space="preserve">к постановлению Бишкекского</w:t>
      </w:r>
    </w:p>
    <w:p>
      <w:pPr>
        <w:spacing w:after="120"/>
        <w:jc w:val="right"/>
      </w:pPr>
      <w:r>
        <w:rPr>
          <w:rFonts w:ascii="Arial" w:cs="Arial" w:eastAsia="Arial" w:hAnsi="Arial"/>
          <w:sz w:val="24"/>
          <w:szCs w:val="24"/>
        </w:rPr>
        <w:t xml:space="preserve"> городского кенеша</w:t>
      </w:r>
    </w:p>
    <w:p>
      <w:pPr>
        <w:spacing w:after="120"/>
        <w:jc w:val="right"/>
      </w:pPr>
      <w:r>
        <w:rPr>
          <w:rFonts w:ascii="Arial" w:cs="Arial" w:eastAsia="Arial" w:hAnsi="Arial"/>
          <w:sz w:val="24"/>
          <w:szCs w:val="24"/>
        </w:rPr>
        <w:t xml:space="preserve">от «</w:t>
      </w: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января </w:t>
      </w:r>
      <w:r>
        <w:rPr>
          <w:rFonts w:ascii="Arial" w:cs="Arial" w:eastAsia="Arial" w:hAnsi="Arial"/>
          <w:sz w:val="24"/>
          <w:szCs w:val="24"/>
        </w:rPr>
        <w:t xml:space="preserve">2020 года №</w:t>
      </w:r>
      <w:r>
        <w:rPr>
          <w:rFonts w:ascii="Arial" w:cs="Arial" w:eastAsia="Arial" w:hAnsi="Arial"/>
          <w:sz w:val="24"/>
          <w:szCs w:val="24"/>
        </w:rPr>
        <w:t xml:space="preserve">135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8"/>
                <w:szCs w:val="28"/>
              </w:rPr>
              <w:t xml:space="preserve">РАСХОДНАЯ  ЧАСТЬ  БЮДЖЕТА  ГОРОДА БИШКЕК  НА  2019 - 2021 ГОДЫ</w:t>
            </w:r>
          </w:p>
        </w:tc>
      </w:tr>
      <w:tr>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right"/>
            </w:pPr>
            <w:r>
              <w:rPr>
                <w:rFonts w:ascii="Arial" w:cs="Arial" w:eastAsia="Arial" w:hAnsi="Arial"/>
                <w:sz w:val="28"/>
                <w:szCs w:val="28"/>
              </w:rPr>
              <w:t xml:space="preserve">(тыс.сом)</w:t>
            </w:r>
          </w:p>
        </w:tc>
      </w:tr>
      <w:tr>
        <w:tc>
          <w:tcPr>
            <w:tcW w:type="dxa" w:w="2036"/>
            <w:tcBorders>
              <w:top w:val="single" w:color="CBBF9E" w:sz="4"/>
              <w:left w:val="single" w:color="CBBF9E" w:sz="4"/>
              <w:bottom w:val="none" w:color="auto" w:sz="0"/>
              <w:right w:val="single" w:color="CBBF9E" w:sz="4"/>
            </w:tcBorders>
            <w:vAlign w:val="bottom"/>
          </w:tcPr>
          <w:p>
            <w:pPr>
              <w:jc w:val="center"/>
            </w:pPr>
            <w:r>
              <w:rPr>
                <w:rFonts w:ascii="Arial" w:cs="Arial" w:eastAsia="Arial" w:hAnsi="Arial"/>
                <w:b/>
                <w:bCs/>
                <w:sz w:val="28"/>
                <w:szCs w:val="28"/>
              </w:rPr>
              <w:t xml:space="preserve">№</w:t>
            </w:r>
          </w:p>
        </w:tc>
        <w:tc>
          <w:tcPr>
            <w:tcW w:type="dxa" w:w="2036"/>
            <w:tcBorders>
              <w:top w:val="single" w:color="CBBF9E" w:sz="4"/>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tcW w:type="dxa" w:w="2036"/>
            <w:vMerge w:val="restart"/>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8"/>
                <w:szCs w:val="28"/>
              </w:rPr>
              <w:t xml:space="preserve">на 2019 год</w:t>
            </w:r>
          </w:p>
        </w:tc>
        <w:tc>
          <w:tcPr>
            <w:tcW w:type="dxa" w:w="2036"/>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Прогноз на 2020 год</w:t>
            </w:r>
          </w:p>
        </w:tc>
        <w:tc>
          <w:tcPr>
            <w:tcW w:type="dxa" w:w="2036"/>
            <w:vMerge w:val="restart"/>
            <w:tcBorders>
              <w:top w:val="single" w:color="CBBF9E" w:sz="4"/>
              <w:left w:val="none" w:color="auto" w:sz="0"/>
              <w:bottom w:val="single" w:color="CBBF9E" w:sz="4"/>
              <w:right w:val="single" w:color="CBBF9E" w:sz="4"/>
            </w:tcBorders>
          </w:tcPr>
          <w:p>
            <w:pPr>
              <w:jc w:val="center"/>
            </w:pPr>
            <w:r>
              <w:rPr>
                <w:rFonts w:ascii="Arial" w:cs="Arial" w:eastAsia="Arial" w:hAnsi="Arial"/>
                <w:b/>
                <w:bCs/>
                <w:sz w:val="28"/>
                <w:szCs w:val="28"/>
              </w:rPr>
              <w:t xml:space="preserve">Прогноз на 2021 год</w:t>
            </w:r>
          </w:p>
        </w:tc>
      </w:tr>
      <w:tr>
        <w:tc>
          <w:tcPr>
            <w:tcW w:type="dxa" w:w="2036"/>
            <w:tcBorders>
              <w:top w:val="none" w:color="auto" w:sz="0"/>
              <w:left w:val="single" w:color="CBBF9E" w:sz="4"/>
              <w:bottom w:val="none" w:color="auto" w:sz="0"/>
              <w:right w:val="single" w:color="CBBF9E" w:sz="4"/>
            </w:tcBorders>
            <w:vAlign w:val="bottom"/>
          </w:tcPr>
          <w:p>
            <w:pPr>
              <w:jc w:val="center"/>
            </w:pPr>
            <w:r>
              <w:rPr>
                <w:rFonts w:ascii="Arial" w:cs="Arial" w:eastAsia="Arial" w:hAnsi="Arial"/>
                <w:b/>
                <w:bCs/>
                <w:sz w:val="28"/>
                <w:szCs w:val="28"/>
              </w:rPr>
              <w:t xml:space="preserve">п/п</w:t>
            </w:r>
          </w:p>
        </w:tc>
        <w:tc>
          <w:tcPr>
            <w:tcW w:type="dxa" w:w="2036"/>
            <w:tcBorders>
              <w:top w:val="none" w:color="auto" w:sz="0"/>
              <w:left w:val="none" w:color="auto" w:sz="0"/>
              <w:bottom w:val="none" w:color="auto" w:sz="0"/>
              <w:right w:val="none" w:color="auto" w:sz="0"/>
            </w:tcBorders>
            <w:vAlign w:val="bottom"/>
          </w:tcPr>
          <w:p>
            <w:pPr>
              <w:jc w:val="center"/>
            </w:pPr>
            <w:r>
              <w:rPr>
                <w:rFonts w:ascii="Arial" w:cs="Arial" w:eastAsia="Arial" w:hAnsi="Arial"/>
                <w:sz w:val="24"/>
                <w:szCs w:val="24"/>
              </w:rPr>
              <w:t xml:space="preserve"/>
            </w:r>
          </w:p>
        </w:tc>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none" w:color="auto" w:sz="0"/>
            </w:tcBorders>
            <w:vAlign w:val="bottom"/>
          </w:tcPr>
          <w:p>
            <w:pPr>
              <w:jc w:val="center"/>
            </w:pPr>
            <w:r>
              <w:rPr>
                <w:rFonts w:ascii="Arial" w:cs="Arial" w:eastAsia="Arial" w:hAnsi="Arial"/>
                <w:sz w:val="24"/>
                <w:szCs w:val="24"/>
              </w:rPr>
              <w:t xml:space="preserve"/>
            </w:r>
          </w:p>
        </w:tc>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03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b/>
                <w:bCs/>
                <w:sz w:val="28"/>
                <w:szCs w:val="28"/>
              </w:rPr>
              <w:t xml:space="preserve">1</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2</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3</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4</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5</w:t>
            </w:r>
          </w:p>
        </w:tc>
      </w:tr>
      <w:tr>
        <w:tc>
          <w:tcPr>
            <w:tcW w:type="dxa" w:w="2036"/>
            <w:tcBorders>
              <w:top w:val="none" w:color="auto" w:sz="0"/>
              <w:left w:val="single" w:color="CBBF9E" w:sz="4"/>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ВСЕГО по городу Бишкек:</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8 766 796,3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9 139 047,1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b/>
                <w:bCs/>
                <w:sz w:val="28"/>
                <w:szCs w:val="28"/>
              </w:rPr>
              <w:t xml:space="preserve">         9 798 327,1   </w:t>
            </w:r>
          </w:p>
        </w:tc>
      </w:tr>
      <w:tr>
        <w:tc>
          <w:tcPr>
            <w:tcW w:type="dxa" w:w="20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701</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Гос. службы общего назначения</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605 200,4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632 732,6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632 732,6   </w:t>
            </w:r>
          </w:p>
        </w:tc>
      </w:tr>
      <w:tr>
        <w:tc>
          <w:tcPr>
            <w:tcW w:type="dxa" w:w="20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Резервный фонд</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30 996,5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32 000,0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32 000,0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702</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Оборона</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12 890,7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14 774,1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14 774,1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703</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Общественный порядок и безопасность</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56 175,1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33 000,0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33 000,0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704</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Экономические вопросы</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382 396,2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345 208,2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345 208,2   </w:t>
            </w:r>
          </w:p>
        </w:tc>
      </w:tr>
      <w:tr>
        <w:tc>
          <w:tcPr>
            <w:tcW w:type="dxa" w:w="203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в том числе: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Транспорт</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338 111,3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345 208,2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345 208,2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706</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Жилищные и коммунальные услуги - в том числе: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2 901 594,7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3 500 807,3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4 158 227,3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Капитальные  вложения</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520 357,3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1 515 990,9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2 173 410,9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707</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Здравоохранение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266 345,3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273 218,0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273 218,0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708</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Отдых, культура и религия</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435 458,2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402 701,8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402 701,8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709</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Образование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3 735 955,5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3 577 719,7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3 579 579,7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710</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Социальная защита,  в том числе:</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339 783,7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326 885,4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326 885,4   </w:t>
            </w:r>
          </w:p>
        </w:tc>
      </w:tr>
      <w:tr>
        <w:tc>
          <w:tcPr>
            <w:tcW w:type="dxa" w:w="2036"/>
            <w:tcBorders>
              <w:top w:val="none" w:color="auto" w:sz="0"/>
              <w:left w:val="single" w:color="CBBF9E" w:sz="4"/>
              <w:bottom w:val="single" w:color="CBBF9E" w:sz="4"/>
              <w:right w:val="single" w:color="CBBF9E" w:sz="4"/>
            </w:tcBorders>
            <w:vAlign w:val="bottom"/>
          </w:tcPr>
          <w:p>
            <w:pPr>
              <w:jc w:val="right"/>
            </w:pPr>
            <w:r>
              <w:rPr>
                <w:rFonts w:ascii="Arial" w:cs="Arial" w:eastAsia="Arial" w:hAnsi="Arial"/>
                <w:sz w:val="28"/>
                <w:szCs w:val="28"/>
              </w:rPr>
              <w:t xml:space="preserve">*</w:t>
            </w:r>
          </w:p>
        </w:tc>
        <w:tc>
          <w:tcPr>
            <w:tcW w:type="dxa" w:w="203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Адресная социальная помощь</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180 401,1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166 632,6   </w:t>
            </w:r>
          </w:p>
        </w:tc>
        <w:tc>
          <w:tcPr>
            <w:tcW w:type="dxa" w:w="2036"/>
            <w:tcBorders>
              <w:top w:val="none" w:color="auto" w:sz="0"/>
              <w:left w:val="none" w:color="auto" w:sz="0"/>
              <w:bottom w:val="single" w:color="CBBF9E" w:sz="4"/>
              <w:right w:val="single" w:color="CBBF9E" w:sz="4"/>
            </w:tcBorders>
            <w:vAlign w:val="bottom"/>
          </w:tcPr>
          <w:p>
            <w:pPr>
              <w:jc w:val="center"/>
            </w:pPr>
            <w:r>
              <w:rPr>
                <w:rFonts w:ascii="Arial" w:cs="Arial" w:eastAsia="Arial" w:hAnsi="Arial"/>
                <w:sz w:val="28"/>
                <w:szCs w:val="28"/>
              </w:rPr>
              <w:t xml:space="preserve">             166 632,6   </w:t>
            </w:r>
          </w:p>
        </w:tc>
      </w:tr>
      <w:tr>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8"/>
                <w:szCs w:val="28"/>
              </w:rPr>
              <w:t xml:space="preserve">    8 967 076,00   </w:t>
            </w:r>
          </w:p>
        </w:tc>
        <w:tc>
          <w:tcPr>
            <w:tcW w:type="dxa" w:w="2036"/>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8"/>
                <w:szCs w:val="28"/>
              </w:rPr>
              <w:t xml:space="preserve">     10 172 969,00   </w:t>
            </w:r>
          </w:p>
        </w:tc>
      </w:tr>
      <w:tr>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b/>
                <w:bCs/>
                <w:sz w:val="28"/>
                <w:szCs w:val="28"/>
              </w:rPr>
              <w:t xml:space="preserve">Временно исполняющая </w:t>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072"/>
            <w:gridSpan w:val="2"/>
            <w:tcBorders>
              <w:top w:val="none" w:color="auto" w:sz="0"/>
              <w:left w:val="none" w:color="auto" w:sz="0"/>
              <w:bottom w:val="none" w:color="auto" w:sz="0"/>
              <w:right w:val="none" w:color="auto" w:sz="0"/>
            </w:tcBorders>
            <w:vAlign w:val="top"/>
          </w:tcPr>
          <w:p>
            <w:pPr>
              <w:jc w:val="left"/>
            </w:pPr>
            <w:r>
              <w:rPr>
                <w:rFonts w:ascii="Arial" w:cs="Arial" w:eastAsia="Arial" w:hAnsi="Arial"/>
                <w:b/>
                <w:bCs/>
                <w:sz w:val="28"/>
                <w:szCs w:val="28"/>
              </w:rPr>
              <w:t xml:space="preserve">обязанности руководителя аппарата</w:t>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072"/>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8"/>
                <w:szCs w:val="28"/>
              </w:rPr>
              <w:t xml:space="preserve">Бишкекского городского кенеша </w:t>
            </w:r>
          </w:p>
        </w:tc>
        <w:tc>
          <w:tcPr>
            <w:tcW w:type="dxa" w:w="2036"/>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vAlign w:val="top"/>
          </w:tcPr>
          <w:p>
            <w:pPr>
              <w:jc w:val="left"/>
            </w:pPr>
            <w:r>
              <w:rPr>
                <w:rFonts w:ascii="Arial" w:cs="Arial" w:eastAsia="Arial" w:hAnsi="Arial"/>
                <w:b/>
                <w:bCs/>
                <w:sz w:val="28"/>
                <w:szCs w:val="28"/>
              </w:rPr>
              <w:t xml:space="preserve">Б. А. Абдукова</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right"/>
      </w:pPr>
      <w:r>
        <w:rPr>
          <w:rFonts w:ascii="Arial" w:cs="Arial" w:eastAsia="Arial" w:hAnsi="Arial"/>
          <w:sz w:val="24"/>
          <w:szCs w:val="24"/>
        </w:rPr>
        <w:t xml:space="preserve">к постановлению Бишкекского</w:t>
      </w:r>
    </w:p>
    <w:p>
      <w:pPr>
        <w:spacing w:after="120"/>
        <w:jc w:val="right"/>
      </w:pPr>
      <w:r>
        <w:rPr>
          <w:rFonts w:ascii="Arial" w:cs="Arial" w:eastAsia="Arial" w:hAnsi="Arial"/>
          <w:sz w:val="24"/>
          <w:szCs w:val="24"/>
        </w:rPr>
        <w:t xml:space="preserve"> городского кенеша</w:t>
      </w:r>
    </w:p>
    <w:p>
      <w:pPr>
        <w:spacing w:after="120"/>
        <w:jc w:val="right"/>
      </w:pPr>
      <w:r>
        <w:rPr>
          <w:rFonts w:ascii="Arial" w:cs="Arial" w:eastAsia="Arial" w:hAnsi="Arial"/>
          <w:sz w:val="24"/>
          <w:szCs w:val="24"/>
        </w:rPr>
        <w:t xml:space="preserve">от «</w:t>
      </w: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января </w:t>
      </w:r>
      <w:r>
        <w:rPr>
          <w:rFonts w:ascii="Arial" w:cs="Arial" w:eastAsia="Arial" w:hAnsi="Arial"/>
          <w:sz w:val="24"/>
          <w:szCs w:val="24"/>
        </w:rPr>
        <w:t xml:space="preserve">2020 года №</w:t>
      </w:r>
      <w:r>
        <w:rPr>
          <w:rFonts w:ascii="Arial" w:cs="Arial" w:eastAsia="Arial" w:hAnsi="Arial"/>
          <w:sz w:val="24"/>
          <w:szCs w:val="24"/>
        </w:rPr>
        <w:t xml:space="preserve">135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8"/>
        <w:gridCol w:w="848"/>
        <w:gridCol w:w="848"/>
        <w:gridCol w:w="848"/>
        <w:gridCol w:w="848"/>
        <w:gridCol w:w="848"/>
        <w:gridCol w:w="848"/>
        <w:gridCol w:w="848"/>
        <w:gridCol w:w="848"/>
        <w:gridCol w:w="848"/>
        <w:gridCol w:w="848"/>
        <w:gridCol w:w="848"/>
      </w:tblGrid>
      <w:tr>
        <w:tc>
          <w:tcPr>
            <w:tcW w:type="dxa" w:w="10176"/>
            <w:gridSpan w:val="12"/>
            <w:tcBorders>
              <w:top w:val="none" w:color="auto" w:sz="0"/>
              <w:left w:val="none" w:color="auto" w:sz="0"/>
              <w:bottom w:val="none" w:color="auto" w:sz="0"/>
              <w:right w:val="none" w:color="auto" w:sz="0"/>
            </w:tcBorders>
            <w:vAlign w:val="bottom"/>
          </w:tcPr>
          <w:p>
            <w:pPr>
              <w:jc w:val="center"/>
            </w:pPr>
            <w:r>
              <w:rPr>
                <w:rFonts w:ascii="Arial" w:cs="Arial" w:eastAsia="Arial" w:hAnsi="Arial"/>
                <w:b/>
                <w:bCs/>
                <w:sz w:val="28"/>
                <w:szCs w:val="28"/>
              </w:rPr>
              <w:t xml:space="preserve">ИЗМЕНЕННЫЕ ПОКАЗАТЕЛИ ПО БЮДЖЕТУ ГОРОДА БИШКЕК НА 2019 ГОД</w:t>
            </w:r>
          </w:p>
        </w:tc>
      </w:tr>
      <w:tr>
        <w:tc>
          <w:tcPr>
            <w:tcW w:type="dxa" w:w="8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8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right"/>
            </w:pPr>
            <w:r>
              <w:rPr>
                <w:rFonts w:ascii="Arial" w:cs="Arial" w:eastAsia="Arial" w:hAnsi="Arial"/>
                <w:sz w:val="28"/>
                <w:szCs w:val="28"/>
              </w:rPr>
              <w:t xml:space="preserve">(тыс. сом)</w:t>
            </w:r>
          </w:p>
        </w:tc>
      </w:tr>
      <w:tr>
        <w:tc>
          <w:tcPr>
            <w:tcW w:type="dxa" w:w="848"/>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8"/>
                <w:szCs w:val="28"/>
              </w:rPr>
              <w:t xml:space="preserve">НАИМЕНОВАНИЕ РАСХОДОВ</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Всего</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Госслужбы общего  назначения</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Оборона</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Общественный порядок и безопасность</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Экономические вопросы</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Охрана окружающей среды</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Жилищные и коммуналь ные услуги</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Здравоохранение</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Отдых, культура и религия</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Образова   ние</w:t>
            </w:r>
          </w:p>
        </w:tc>
        <w:tc>
          <w:tcPr>
            <w:tcW w:type="dxa" w:w="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8"/>
                <w:szCs w:val="28"/>
              </w:rPr>
              <w:t xml:space="preserve">Социаль- ная защита</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righ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р. 701</w:t>
            </w:r>
          </w:p>
        </w:tc>
        <w:tc>
          <w:tcPr>
            <w:tcW w:type="dxa" w:w="848"/>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р. 702</w:t>
            </w:r>
          </w:p>
        </w:tc>
        <w:tc>
          <w:tcPr>
            <w:tcW w:type="dxa" w:w="848"/>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р. 703</w:t>
            </w:r>
          </w:p>
        </w:tc>
        <w:tc>
          <w:tcPr>
            <w:tcW w:type="dxa" w:w="848"/>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р. 704</w:t>
            </w:r>
          </w:p>
        </w:tc>
        <w:tc>
          <w:tcPr>
            <w:tcW w:type="dxa" w:w="848"/>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р.705</w:t>
            </w:r>
          </w:p>
        </w:tc>
        <w:tc>
          <w:tcPr>
            <w:tcW w:type="dxa" w:w="848"/>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р. 706</w:t>
            </w:r>
          </w:p>
        </w:tc>
        <w:tc>
          <w:tcPr>
            <w:tcW w:type="dxa" w:w="848"/>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р. 707</w:t>
            </w:r>
          </w:p>
        </w:tc>
        <w:tc>
          <w:tcPr>
            <w:tcW w:type="dxa" w:w="848"/>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р. 708</w:t>
            </w:r>
          </w:p>
        </w:tc>
        <w:tc>
          <w:tcPr>
            <w:tcW w:type="dxa" w:w="848"/>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р. 709</w:t>
            </w:r>
          </w:p>
        </w:tc>
        <w:tc>
          <w:tcPr>
            <w:tcW w:type="dxa" w:w="848"/>
            <w:tcBorders>
              <w:top w:val="none" w:color="auto" w:sz="0"/>
              <w:left w:val="none" w:color="auto" w:sz="0"/>
              <w:bottom w:val="single" w:color="CBBF9E" w:sz="4"/>
              <w:right w:val="single" w:color="CBBF9E" w:sz="4"/>
            </w:tcBorders>
            <w:vAlign w:val="bottom"/>
          </w:tcPr>
          <w:p>
            <w:pPr>
              <w:jc w:val="right"/>
            </w:pPr>
            <w:r>
              <w:rPr>
                <w:rFonts w:ascii="Arial" w:cs="Arial" w:eastAsia="Arial" w:hAnsi="Arial"/>
                <w:b/>
                <w:bCs/>
                <w:sz w:val="28"/>
                <w:szCs w:val="28"/>
              </w:rPr>
              <w:t xml:space="preserve">р. 710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ГОРОДСКОЙ БЮДЖЕТ</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8"/>
                <w:szCs w:val="28"/>
              </w:rPr>
              <w:t xml:space="preserve">2 477,9</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8"/>
                <w:szCs w:val="28"/>
              </w:rPr>
              <w:t xml:space="preserve">-27 882,8</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8"/>
                <w:szCs w:val="28"/>
              </w:rPr>
              <w:t xml:space="preserve">-1 852,9</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8"/>
                <w:szCs w:val="28"/>
              </w:rPr>
              <w:t xml:space="preserve">-2 563,5</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8"/>
                <w:szCs w:val="28"/>
              </w:rPr>
              <w:t xml:space="preserve">-11 015,1</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8"/>
                <w:szCs w:val="28"/>
              </w:rPr>
              <w:t xml:space="preserve">22 839,1</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8"/>
                <w:szCs w:val="28"/>
              </w:rPr>
              <w:t xml:space="preserve">-1 435,4</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8"/>
                <w:szCs w:val="28"/>
              </w:rPr>
              <w:t xml:space="preserve">31 817,2</w:t>
            </w:r>
          </w:p>
        </w:tc>
        <w:tc>
          <w:tcPr>
            <w:tcW w:type="dxa" w:w="848"/>
            <w:tcBorders>
              <w:top w:val="none" w:color="auto" w:sz="0"/>
              <w:left w:val="none" w:color="auto" w:sz="0"/>
              <w:bottom w:val="single" w:color="CBBF9E" w:sz="4"/>
              <w:right w:val="single" w:color="CBBF9E" w:sz="4"/>
            </w:tcBorders>
            <w:vAlign w:val="top"/>
          </w:tcPr>
          <w:p>
            <w:pPr>
              <w:jc w:val="right"/>
            </w:pPr>
            <w:r>
              <w:rPr>
                <w:rFonts w:ascii="Arial" w:cs="Arial" w:eastAsia="Arial" w:hAnsi="Arial"/>
                <w:b/>
                <w:bCs/>
                <w:sz w:val="28"/>
                <w:szCs w:val="28"/>
              </w:rPr>
              <w:t xml:space="preserve">-8 124,2</w:t>
            </w:r>
          </w:p>
        </w:tc>
        <w:tc>
          <w:tcPr>
            <w:tcW w:type="dxa" w:w="848"/>
            <w:tcBorders>
              <w:top w:val="none" w:color="auto" w:sz="0"/>
              <w:left w:val="none" w:color="auto" w:sz="0"/>
              <w:bottom w:val="single" w:color="CBBF9E" w:sz="4"/>
              <w:right w:val="none" w:color="auto" w:sz="0"/>
            </w:tcBorders>
            <w:vAlign w:val="top"/>
          </w:tcPr>
          <w:p>
            <w:pPr>
              <w:jc w:val="right"/>
            </w:pPr>
            <w:r>
              <w:rPr>
                <w:rFonts w:ascii="Arial" w:cs="Arial" w:eastAsia="Arial" w:hAnsi="Arial"/>
                <w:b/>
                <w:bCs/>
                <w:sz w:val="28"/>
                <w:szCs w:val="28"/>
              </w:rPr>
              <w:t xml:space="preserve">695,5</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Мэрия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7,9 тыс.сом,  по статье 2222 "Приобретение предметов и материалов для текущих хозяйственных целей" на сумму 397,9 тыс.сом, по статье 2215 "Приобретение прочих услуг" на сумму 2767,9 тыс.сом, по статье 3112 "Машины и оборудование" на сумму 2169,0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-5 342,7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-5 342,7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Бишкекский городской кенеш</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3284,2 тыс.сом, по статье 2121 "Взносы в Социальный фонд" на сумму 252,1 тыс.сом. Уменьшить расходы по статье 2211 "Расходы на служебные поездки" на сумму 933,0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2 603,3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2 603,3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Департамент экономики и инвестиции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2212 "Услуги связи" на сумму 1,8 тыс.сом, по статье 2214 "Транспортные расходы" на сумму 4,2 тыс.сом, по статье 2215 "Приобретение прочих услуг" на сумму 23,5 тыс.сом, по статье 2221 "Расходы на текущий ремонт имущества" на сумму 7,1 тыс.сом, по статье 2225 "Приобретение услуг охраны" на сумму 12,2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-48,8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-48,8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tcPr>
          <w:p>
            <w:pPr>
              <w:jc w:val="left"/>
            </w:pPr>
            <w:r>
              <w:rPr>
                <w:rFonts w:ascii="Arial" w:cs="Arial" w:eastAsia="Arial" w:hAnsi="Arial"/>
                <w:b/>
                <w:bCs/>
                <w:sz w:val="28"/>
                <w:szCs w:val="28"/>
              </w:rPr>
              <w:t xml:space="preserve">Управление капитального строительства мэрии города Бишкек (погашение заимствований предприятиям, организациям, финансовым учреждениям)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3314 "Внутренние заимствования" на сумму                24 686,5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-24 686,5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-24 686,5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Главное управление внутренних дел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2215 "Приобретение прочих услуг" на сумму 340,0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340,0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340,0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ГП "Специализированное монтажно-эксплуатационное управление"</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2511 "Субсидии нефинансовым государственным предприятиям" на сумму 2 903,5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-2 903,5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-2 903,5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Управление городского транспорта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3111 "Здания и сооружения" на сумму 11 400,0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-11 400,0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-11 400,0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Городское управление здравоохранения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389,7 тыс.сом, по статье 2215 "Приобретение прочих услуг" на сумму 9,2 тыс.сом, по статье 2221 "Расходы на текущий ремонт имущества" на сумму 37,2 тыс.сом, по статье 2222 "Приобретение предметов и материалов для текущих хозяйственных целей" на сумму 12,0 тыс.сом, по статье 3112 "Машины и оборудование" на сумму 1246,6 тыс.сом. Увеличить расходы по статье 3112 "Машины и оборудование" на сумму 317,9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-1 376,8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-1 376,8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Управление культуры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3112 "Машины и оборудование" на сумму 30,0 тыс.сом. Уменьшить расходы по статье 2214 "Транспортные расходы" на сумму 30,8 тыс.сом, по статье 2215 "Приобретение прочих услуг" на сумму 1,5 тыс.сом, по статье 2222 "Приобретение предметов и материалов для текущих хозяйственных целей" на сумму 6,1 тыс.сом, по статье 2223 "Приобретение, пошив и ремот предметов вещевого имущества и другого форменного и специального обмундирования" на сумму 38,3 тыс.сом, по статье 3112 "Машины и оборудование" на сумму 16,0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-62,7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-62,7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Управление культуры мэрии города Бишкек (ДШИ)</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5538,0 тыс.сом, по статье 2121 "Взносы в Социальный фонд" на сумму 955,4 тыс.сом, по статье 2223 "Приобретение, пошив и ремот предметов вещевого имущества и другого форменного и специального обмундирования" на сумму 50,0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6 543,4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6 543,4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Управление образования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8,7 тыс.сом, по статье 2215 "Приобретение прочих услуг" на сумму 375,0 тыс.сом, по статье 2222 "Приобретение предметов и материалов для текущих хозяйственных целей" на сумму 3000,0 тыс.сом, по статье 3112 "Машины и оборудование" на сумму 17694,8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-21 078,5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-21 078,5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 МП "Бишкекское троллейбусное управление"</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2511 "Субсидии нефинансовым государственным предприятиям" на сумму 4900,0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-4 900,0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-4 900,0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Управление физической культуры и спорта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1211,4 тыс.сом, по статье 2121 "Взносы в Социальный фонд" на сумму 209,0 тыс.сом и по статье 2211 "Расходы на служебные поездки" на сумму 180,0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1 600,4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1 600,4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Городской драматический театр имени А.Умуралиева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0,4 тыс.сом, по статье 2215 "Приобретение прочих услуг" на сумму 206,5 тыс.сом, по статье 2221 "Расходы на текущий ремонт имущества" на сумму 155,5 тыс.сом, по статье 2222 "Приобретение предметов и материалов для текущих хозяйственных целей" на сумму 6,2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-368,6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-368,6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Спортивная детско-юношевская школа Олимпийского резерва Свердловского района имени Р. Санатбаева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2537,1 тыс.сом, по статье 2121 "Взносы в Социальный фонд" на сумму 437,6 тыс.сом,  по статье 2215 "Приобретение прочих услуг" на сумму 75,6 тыс.сом.по статье 2211 "Расходы на служебные поездки" на сумму 4467,2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7 517,5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7 517,5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МУ ФК "Алга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2821 "Стипендии" на сумму 2332,0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2 332,0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2 332,0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Управление муниципального имущества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2215 "Приобретение прочих услуг" на сумму 480,0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-480,0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-480,0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Управление  земельных ресурсов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2,9 тыс.сом, по статье 2215 "Приобретение прочих услуг" на сумму 452,6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-455,5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-455,5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Управление капитального строительства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3111 "Здания и сооружения" на сумму 37444,8 тыс.сом.  Увеличить расходы  по статье 3111 "Здания и сооружения" на сумму 5717,3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-31 727,5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-36 610,8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449,3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4 434,0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Департамент городского хозяйства (МП "Бишкекзеленхоз")</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3111 "Здания и сооружения" на сумму 4300,0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4 300,0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4 300,0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Департамент городского хозяйства (МП "Тазалык")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2511 "Субсидии нефинансовым государственным предприятиям" на сумму 300,0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Управление капитального строительства мэрии города Бишкек (капиталный ремонт лифтового хозяйства)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3111 "Здания и сооружения" на сумму 2000,0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-2 000,0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МП "Центр цифровых технологий"</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2511 "Субсидии нефинансовым государственным предприятиям" на сумму 5284,9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5 284,9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5 284,9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МП "Бишкекасфальсервис"</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2511"Субсидии нефинансовым государственным предприятиям" на сумму 41150,2  тыс.сом, по статье 3111 "Здания и сооружения" на сумму 14647,4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55 797,6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55 797,6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Общественно-государственное управление капитального строительства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по статье  3111 "Здания и сооружения" на сумму 3498,0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-3 498,0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-3 498,0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Управление социального развития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по статье 2215 "Приобретение прочих услуг" на сумму 12,0 тыс.сом. Увеличить расходы по статье 2215 "Приобретение прочих услуг" на сумму 133,0 тыс.сом, по статье 2218 "Приобретение продуктов питания" на сумму 800,0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921,0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921,0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МП "Бишкексвет"</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2511"Субсидии нефинансовым государственным предприятиям" на сумму 760,9 тыс.сом, по статье 3111 "Здания и сооружения" на сумму 834,1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1 595,0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1 595,0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Мэрия города Бишкек (МП "Бишкекские парковки и стоянки")</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3214 "Кредиты, ссуды  и займы" на сумму 9860,0 тыс.сом, увеличить расходы по статье 2511"Субсидии нефинансовым государственным предприятиям" на сумму      9860,0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МП "Городские парки"</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2511"Субсидии нефинансовым государственным предприятиям" на сумму      4688,5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4 688,5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4 688,5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Резервные суммы по зачету сверхнормативных запасов товарно-материальных ценностей и зачету дебиторской задолженности</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2215 "Приобретение прочих услуг" на сумму 1209,0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-1 209,0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-378,5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-6,5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-92,5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-350,1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-169,0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-209,5</w:t>
            </w:r>
          </w:p>
        </w:tc>
      </w:tr>
      <w:tr>
        <w:tc>
          <w:tcPr>
            <w:tcW w:type="dxa" w:w="848"/>
            <w:tcBorders>
              <w:top w:val="none" w:color="auto" w:sz="0"/>
              <w:left w:val="single" w:color="CBBF9E" w:sz="4"/>
              <w:bottom w:val="single" w:color="CBBF9E" w:sz="4"/>
              <w:right w:val="single" w:color="CBBF9E" w:sz="4"/>
            </w:tcBorders>
          </w:tcPr>
          <w:p>
            <w:pPr>
              <w:jc w:val="left"/>
            </w:pPr>
            <w:r>
              <w:rPr>
                <w:rFonts w:ascii="Arial" w:cs="Arial" w:eastAsia="Arial" w:hAnsi="Arial"/>
                <w:b/>
                <w:bCs/>
                <w:sz w:val="28"/>
                <w:szCs w:val="28"/>
              </w:rPr>
              <w:t xml:space="preserve">Резервные суммы по итогам проверок сметных назначений</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2215 "Приобретение прочих услуг" на сумму 508,3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-508,3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-29,6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-328,7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bottom"/>
          </w:tcPr>
          <w:p>
            <w:pPr>
              <w:jc w:val="left"/>
            </w:pPr>
            <w:r>
              <w:rPr>
                <w:rFonts w:ascii="Arial" w:cs="Arial" w:eastAsia="Arial" w:hAnsi="Arial"/>
                <w:b/>
                <w:bCs/>
                <w:sz w:val="28"/>
                <w:szCs w:val="28"/>
              </w:rPr>
              <w:t xml:space="preserve">Управление МЧС КР по городу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2215 "Приобретение прочих услуг" на сумму 1850,0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-1 850,0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-1 850,0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Управление муниципальными рынками и стоянками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2111 "Заработная плата" на сумму 524,8 тыс.сом по статье 2121 "Взносы в Социальный фонд" на сумму 92,5 тыс.сом, по статье 2231 "Коммунальные услуги" на сумму 64,3 тыс.сом, по статье 2215 "Приобретение прочих услуг" на сумму 94,8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-776,4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-776,4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Муниципальное предприятие "Специализированная детско-юношеская спортивная школа Олимпийского резерва по плаванию, современному пятиборью, фехтованию и триатлону "Дельфин"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713,7 тыс.сом, по статье 2121 "Взносы в Социальный фонд" на сумму 123,1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836,8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836,8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Специализированная детско-юношеская спортивная школа Олимпийского резерва по спортивным единоборствам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2016,9 тыс.сом, по статье 2121 "Взносы в Социальный фонд" на сумму 347,9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2 364,8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2 364,8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Специализированная детско-юношеская спортивная школа Олимпийского резерва по теннису, паралимпийским и силовым видам спорта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848,7 тыс.сом, по статье 2121 "Взносы в Социальный фонд" на сумму 146,4 тыс.сом и по статье 2211 "Расходы на служебные поездки" на сумму 500,8 тыс.сом. Уменьшить расходы по статье 2215 "Приобретение прочих услуг" сумму 3,4 тыс.сом, по статье 2222 "Приобретение предметов и материалов для текущих хозяйственных целей" на сумму 5,6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1 486,9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1 486,9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Специализированная детско-юношеская спортивная школа Олимпийского резерва по национальным и настольным видам спорта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1019,7 тыс.сом, по статье 2121 "Взносы в Социальный фонд" на сумму 175,9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1 195,6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1 195,6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Специализированная детско-юношеская спортивная школа Олимпийского резерва по тяжелой атлетике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741,8 тыс.сом, по статье 2121 "Взносы в Социальный фонд" на сумму 128,0 тыс.сом и по статье 2211 "Расходы на служебные поездки" на сумму 1213,2 тыс.сом,  по статье 2215 "Приобретение прочих услуг" на сумму 48,9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2 131,9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2 131,9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Специализированная детско-юношеская школа Олимпийского резерва спортивных игр</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1413,9 тыс.сом, по статье 2121 "Взносы в Социальный фонд" на сумму 243,9 тыс.сом. Уменьшить расходы по статье 3112 "Машины и оборудование" на сумму 0,8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1 657,0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1 657,0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Детско-юношеская спортивная школа по шахматам при Управлении физической культуры и спорта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1083,6 тыс.сом, по статье 2121 "Взносы в Социальный фонд" на сумму 186,9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1 270,5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1 270,5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Специализированная детско-юношеская спортивная школа Олимпийского резерва по вольной и греко-римской борьбе, бильярдному и велосипедному спорту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552,6 тыс.сом, по статье 2121 "Взносы в Социальный фонд" на сумму 95,3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647,9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647,9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Специализированная детско-юношеская школа Олимпийского резерва Ленинского района г.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1643,4 тыс.сом, по статье 2121 "Взносы в Социальный фонд" на сумму 283,5 тыс.сом и по статье 2211 "Расходы на служебные поездки" на сумму 1756,0 тыс.сом. Уменьшить расходы по статье 2222 "Приобретение предметов и материалов для текущих хозяйственных целей" на сумму 4,9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3 678,0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3 678,0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Специализированная детско-юношеская школа Олимпийского резерва Октябрьского района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2166,3 тыс.сом, по статье 2121 "Взносы в Социальный фонд" на сумму 373,7 тыс.сом и по статье 2211 "Расходы на служебные поездки" на сумму 1500,0 тыс.сом.  Уменьшить расходы по статье 2215 "Приобретение прочих услуг" сумму 14,8 тыс.сом, по статье 2222 "Приобретение предметов и материалов для текущих хозяйственных целей" на сумму 1,0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4 024,2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4 024,2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Специализированная детско-юношеская школа Олимпийского резерва Первомайского района г. Бишкек имени      С. Джуманазарова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1638,9 тыс.сом, по статье 2121 "Взносы в Социальный фонд" на сумму 282,7 тыс.сом. Уменьшить расходы по статье 2222 "Приобретение предметов и материалов для текущих хозяйственных целей" на сумму 6,9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1 914,7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1 914,7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Колл-центр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2215 "Приобретение прочих услуг" на сумму 3,2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Санитарно-экологическая инспекция мэрии города Бишкек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5,0 тыс.сом, по статье 2222 "Приобретение предметов и материалов для текущих хозяйственных целей" на сумму 6,6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-11,6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-11,6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Бишкекская городская дезинфекционная станция по профилактической дезинфекции</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4,5 тыс.сом, по статье 2215 "Приобретение прочих услуг" на сумму 0,1 тыс.сом, по статье 2221 "Расходы на текущий ремонт имущества" на сумму 82,1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-86,7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-86,7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МУ Пансионат "Алтын-булак"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3,0 тыс.сом, по статье 2222 "Приобретение предметов и материалов для текущих хозяйственных целей" на сумму 56,6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-59,6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-59,6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Городской центр творчества школьников "Кыргызстан балдары"</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1157,1 тыс.сом, по статье 2121 "Взносы в Социальный фонд" на сумму 199,5 тыс.сом. Уменьшить расходы по статье 2215 "Приобретение прочих услуг" сумму 4,9 тыс.сом, по статье 2222 "Приобретение предметов и материалов для текущих хозяйственных целей" на сумму 4,9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1 346,8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1 346,8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Отдел развития государственного языка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2212 "Услуги связи" на сумму 0,1 тыс.сом, по статье 2215 "Приобретение прочих услуг" на сумму 40,7 тыс.сом, по статье 2222 "Приобретение предметов и материалов для текущих хозяйственных целей" на сумму 1,2 тыс.сом,  по статье 3112 "Машины и оборудование" на сумму 3,8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-45,8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-45,8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Центр реинтеграции для несовершеннолетних детей "Айданек"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132,9 тыс.сом, по статье 2121 "Взносы в Социальный фонд" на сумму 22,9 тыс.сом.Уменьшить расходы по статье 2215 "Приобретение прочих услуг" на сумму 96,5 тыс.сом, по статье 2221 "Расходы на текущий ремонт имущества" на сумму 16,5 тыс.сом, по статье 2222 "Приобретение предметов и материалов для текущих хозяйственных целей" на сумму 31,4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11,4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11,4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Медико-педагогическая комиссия</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41,7 тыс.сом, по статье 2121 "Взносы в Социальный фонд" на сумму 7,2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48,9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48,9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Центр социальной адаптации детей</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253,5 тыс.сом, по статье 2121 "Взносы в Социальный фонд" на сумму 43,7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297,2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297,2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Центр реабилитации детей и молодежи</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543,6 тыс.сом, по статье 2121 "Взносы в Социальный фонд" на сумму 93,8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637,4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637,4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Центр помощи детям пострадавшим от насилия и жестокого обращения</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2225 "Приобретение услуг охраны" на сумму 16,0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-16,0</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ЛЕНИНСКИЙ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39 415,2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-10,4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-8,6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-12 802,9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-157,2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48 240,9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4 153,4</w:t>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8"/>
                <w:szCs w:val="28"/>
              </w:rPr>
              <w:t xml:space="preserve">Муниципальная администрация мэрии города Бишкек по Ленинскому администратиному району</w:t>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8"/>
                <w:szCs w:val="28"/>
              </w:rPr>
              <w:t xml:space="preserve">Уменьшить расходы по статье 2215 "Приобретение прочих услуг" на сумму 286,6 тыс.сом, по статье 2222 "Приобретение предметов и материалов для текущих хозяйственных целей" на сумму 8,4 тыс.сом, по статье 3112 "Машины и оборудование" на сумму 165,9 тыс.сом.</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b/>
                <w:bCs/>
                <w:sz w:val="28"/>
                <w:szCs w:val="28"/>
              </w:rPr>
              <w:t xml:space="preserve">-460,9</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8"/>
                <w:szCs w:val="28"/>
              </w:rPr>
              <w:t xml:space="preserve">-26,9</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8"/>
                <w:szCs w:val="28"/>
              </w:rPr>
              <w:t xml:space="preserve">-434,0</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8"/>
                <w:szCs w:val="28"/>
              </w:rPr>
              <w:t xml:space="preserve">Ленинское управление министерства финансов Кыргызской Республики</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0,3 тыс.сом, по статье 2215 "Приобретение прочих услуг" на сумму 13,2 тыс.сом, по статье 3112 "Машины и оборудование" на сумму 1,0 тыс.сом.</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b/>
                <w:bCs/>
                <w:sz w:val="28"/>
                <w:szCs w:val="28"/>
              </w:rPr>
              <w:t xml:space="preserve">-14,5</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8"/>
                <w:szCs w:val="28"/>
              </w:rPr>
              <w:t xml:space="preserve">-14,5</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8"/>
                <w:szCs w:val="28"/>
              </w:rPr>
              <w:t xml:space="preserve">Управление государственной налоговой службы по Ленинскому району</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8"/>
                <w:szCs w:val="28"/>
              </w:rPr>
              <w:t xml:space="preserve">Уменьшить расходы по статье 2222 "Приобретение предметов и материалов для текущих хозяйственных целей" на сумму 1,3 тыс.сом.</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b/>
                <w:bCs/>
                <w:sz w:val="28"/>
                <w:szCs w:val="28"/>
              </w:rPr>
              <w:t xml:space="preserve">-1,3</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8"/>
                <w:szCs w:val="28"/>
              </w:rPr>
              <w:t xml:space="preserve">-1,3</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Муниципальные территориальные управления</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14,6 тыс.сом, по статье 2215 "Приобретение прочих услуг" на сумму 34,4 тыс.сом,  по статье 2221 "Расходы на текущий ремонт имущества" на сумму 79,0 тыс.сом, по статье 2222 "Приобретение предметов и материалов для текущих хозяйственных целей" на сумму 22,1 тыс.сом, по статье 2225 "Приобретение услуг охраны" на сумму 7,8 тыс.сом, по статье 3112 "Машины и оборудование" на сумму 2,6 тыс.сом. Увеличить расходы по статье 3112 "Машины и оборудование" на сумму 70,0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-90,5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32,3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-40,6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-82,2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none" w:color="auto" w:sz="0"/>
              <w:right w:val="single" w:color="CBBF9E" w:sz="4"/>
            </w:tcBorders>
            <w:vAlign w:val="top"/>
          </w:tcPr>
          <w:p>
            <w:pPr>
              <w:jc w:val="left"/>
            </w:pPr>
            <w:r>
              <w:rPr>
                <w:rFonts w:ascii="Arial" w:cs="Arial" w:eastAsia="Arial" w:hAnsi="Arial"/>
                <w:b/>
                <w:bCs/>
                <w:sz w:val="28"/>
                <w:szCs w:val="28"/>
              </w:rPr>
              <w:t xml:space="preserve">Управление МЧС КР по городу Бишкек, отдел ЧС Ленинского района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0,1 тыс.сом, по статье 2215 "Приобретение прочих услуг" на сумму 3,7 тыс.сом, по статье 2222 "Приобретение предметов и материалов для текущих хозяйственных целей" на сумму 4,8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-8,6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-8,6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Жилищные и коммунальные услуги</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2215 "Приобретение прочих услуг" на сумму 14289,5 тыс.сом, по статье 3111 "Здания и сооружения" на сумму 1152,2 тыс.сом, по статье 3112 "Машины и оборудование" на сумму 1,9 тыс.сом, по статье 2221 "Расходы на текущий ремонт имущества" на сумму 70,0 тыс.сом. Увеличить расходы по статье 2215 "Приобретение прочих услуг" на сумму 674,5 тыс.сом, по статье 2221 "Расходы на текущий ремонт имущества" на сумму 387,0 тыс.сом, по статье 3112 "Машины и оборудования " на сумму 30,0 тыс.сом, по статье 3111 "Здания и сооружения " на сумму 2093,8 тыс.сом.</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8"/>
                <w:szCs w:val="28"/>
              </w:rPr>
              <w:t xml:space="preserve">-12 328,3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-12 328,3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Отдых, культура и религия</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3111 "Здания и сооружения" на сумму 150,0 тыс.сом. Увеличить  по статье 2215 "Приобретение прочих услуг" на сумму 75,0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-75,0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-75,0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Образование</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38999,4 тыс.сом, по статье 2121 "Взносы в Социальный фонд" на сумму 6727,5 тыс.сом, по статье 2215 "Приобретение прочих услуг" на сумму 168,6 тыс.сом, по статье 2221 "Расходы на текущий ремонт имущества" на сумму 350,0 тыс.сом, по статье 2222 "Приобретение предметов и материалов для текущих хозяйственных целей" на сумму 641,5 тыс.сом, по статье 3112 "Машины и оборудование" на сумму 1882,1 тыс.сом, по статье  3111 "Здания и сооружения" на сумму 1631,1 тыс.сом. Уменьшить расходы по статье 2214 "Транспортные расходы" на сумму 5,6 тыс.сом, по статье 2215 "Приобретение прочих услуг" на сумму 931,0 тыс.сом, по статье 2221 "Расходы на текущий ремонт имущества" на сумму 1081,9 тыс.сом, по статье 2224 "Приобретение угля" на сумму 0,6 тыс.сом, по статье 3112 "Машины и оборудование" на сумму 140,2 тыс.сом.</w:t>
            </w:r>
          </w:p>
        </w:tc>
        <w:tc>
          <w:tcPr>
            <w:tcW w:type="dxa" w:w="848"/>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8"/>
                <w:szCs w:val="28"/>
              </w:rPr>
              <w:t xml:space="preserve">48 240,9</w:t>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right"/>
            </w:pPr>
            <w:r>
              <w:rPr>
                <w:rFonts w:ascii="Arial" w:cs="Arial" w:eastAsia="Arial" w:hAnsi="Arial"/>
                <w:sz w:val="28"/>
                <w:szCs w:val="28"/>
              </w:rPr>
              <w:t xml:space="preserve">48 240,9</w:t>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Социальная защита</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2215 "Приобретение прочих услуг"  на сумму 172,3 тыс.сом, по статье 2218 "Приобретение продуктов питания" на сумму 2813,0 тыс.сом, по статье 2721 "Пособия по социальной помощи населению"  на сумму 1262,5 тыс.сом.Уменьшить расходы по статье 2218 "Приобретение продуктов питания" на сумму 91,2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4 156,6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4 156,6</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Дом интернат для пожилых людей</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1,0 тыс.сом, по статье 2215 "Приобретение прочих услуг" на сумму 1,2 тыс.сом,  по статье 2222 "Приобретение предметов и материалов для текущих хозяйственных целей" на сумму 1,0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-3,2</w:t>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ОКТЯБРЬСКИЙ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43 646,0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-354,0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-17,1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-6 899,8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-317,9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48 605,4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2 629,4</w:t>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8"/>
                <w:szCs w:val="28"/>
              </w:rPr>
              <w:t xml:space="preserve">Муниципальная администрация мэрии города Бишкек по Октябрьскому администратиному району</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2212 "Услуги связи" на сумму 25,9 тыс.сом, по статье 2213 "Арендная плата" на сумму 40,0 тыс.сом,  по статье 2214 "Транспортные расходы" на сумму 14,8 тыс.сом, по статье 2215 "Приобретение прочих услуг" на сумму 475,5 тыс.сом, по статье 2221 "Расходы на текущий ремонт имущества" на сумму 93,7 тыс.сом, по статье 2222 "Приобретение предметов и материалов для текущих хозяйственных целей" на сумму 83,2 тыс.сом,  по статье 3112 "Машины и оборудование" на сумму 27,6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-760,7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-281,9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-17,1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-166,9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-294,8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Муниципальные территориальные управления</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8,8 тыс.сом, по статье 2215 "Приобретение прочих услуг" на сумму 13,3 тыс.сом, по статье 2221 "Расходы на текущий ремонт имущества" на сумму 109,6 тыс.сом, по статье 2222 "Приобретение предметов и материалов для текущих хозяйственных целей" на сумму 29,9 тыс.сом,  по статье  3111 "Здания и сооружения" на сумму 137,3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-298,9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-68,5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-137,3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-93,1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8"/>
                <w:szCs w:val="28"/>
              </w:rPr>
              <w:t xml:space="preserve">Октябрьское управление министерства финансов Кыргызской Республики</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2215 "Приобретение прочих услуг" на сумму 0,5 тыс.сом, по статье 2222 "Приобретение предметов и материалов для текущих хозяйственных целей" на сумму 3,1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Жилищные и коммунальные услуги</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2215 "Приобретение прочих услуг" на сумму 11111,0 тыс.сом, по статье 3111 "Здания и сооружения" на сумму 1742,9 тыс.сом. Увеличить расходы по статье 2215 "Приобретение прочих услуг" на сумму 1040,9 тыс.сом, по статье 2221 "Расходы на текущий ремонт имущества" на сумму 368,0 тыс.сом, по статье 2223 "Приобретение пошив и ремонт предметов вещевого имущества и другого форменного и специального обмундирования" на сумму 20,0 тыс.сом,  по статье 3111 "Здания и сооружения" на сумму  2675,1 тыс.сом, по статье 3112 "Машины и оборудование" на сумму 2154,3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-6 595,6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-6 595,6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Отдых, культура и религия</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 Увеличить расходы по статье 2215 "Приобретение прочих услуг" на сумму 90,0 тыс.сом.Уменьшить расходы по статье 2215 "Приобретение прочих услуг" на сумму 20,0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70,0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70,0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Образование</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2111 "Заработная плата" на сумму 37774,5 тыс.сом, по статье 2121 "Взносы в Социальный фонд" на сумму 6516,0 тыс.сом, по статье 2215 "Приобретение прочих услуг" на сумму 295,0 тыс.сом, по статье 2221 "Расходы на текущий ремонт имущества" на сумму 3579,9 тыс.сом, по статье 3112 "Машины и оборудование" на сумму 725,0 тыс.сом. Уменьшить расходы по статье 3112 "Машины и оборудование" на сумму 3,0 тыс.сом, по статье 2215 "Приобретение прочих услуг" на сумму 282,0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48 605,4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48 605,4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Социальная защита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2215 "Приобретение прочих услуг" на сумму 982,0 тыс.сом, по статье 2218 "Приобретение продуктов питания" на сумму 1180,0 тыс.сом, по статье 3112 "Машины и оборудование" на сумму 1211,0 тыс.сом, по статье 2721 "Пособия по социальной помощи населению"  на сумму 168,4 тыс.сом. Уменьшить расходы по статье 2215 "Приобретение прочих услуг" на сумму 912,0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2 629,4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2 629,4</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ПЕРВОМАЙСКИЙ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36 148,6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-238,1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2 250,0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-6 357,8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-442,6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38 707,0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2 234,9</w:t>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8"/>
                <w:szCs w:val="28"/>
              </w:rPr>
              <w:t xml:space="preserve">Муниципальная администрация мэрии города Бишкек по Первомайскому администратиному району</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3,3 тыс.сом, по статье 2215 "Приобретение прочих услуг" на сумму 199,6 тыс.сом,  по статье 2222 "Приобретение предметов и материалов для текущих хозяйственных целей" на сумму 8,1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-211,0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-69,7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-141,3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Муниципальные территориальные управления</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48,2 тыс.сом, по статье 2215 "Приобретение прочих услуг" на сумму 1632,4 тыс.сом, по статье 2221 "Расходы на текущий ремонт имущества" на сумму 803,8 тыс.сом, по статье 2222 "Приобретение предметов и материалов для текущих хозяйственных целей" на сумму 52,3 тыс.сом,  по статье  3111 "Здания и сооружения" на сумму 697,3 тыс.сом, по статье 3112 "Машины и оборудование" на сумму 168,4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-3 402,4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-164,3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-2 936,8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-301,3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8"/>
                <w:szCs w:val="28"/>
              </w:rPr>
              <w:t xml:space="preserve">Управление государственной налоговой службы по Первомайскому району</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2222 "Приобретение предметов и материалов для текущих хозяйственных целей" на сумму 4,1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Первомайский районный военный комиссариат</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2215 "Приобретение прочих услуг" на сумму 4,8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Общественный порядок</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2221 "Расходы на текущий ремонт имущества" на сумму 800,0 тыс.сом, по статье 2222 "Приобретение предметов и материалов для текущих хозяйственных целей" на сумму 90,0 тыс.сом, по статье 2214 "Транспортные расходы" на сумму 60,0 тыс.сом, по статье 3112 "Машины и оборудование" на сумму 1300,0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2 250,0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2 250,0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Жилищные и коммунальные услуги</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2215 "Приобретение прочих услуг" на сумму 8179,9 тыс.сом, по статье 2221 "Расходы на текущий ремонт имущества" на сумму 120,0 тыс.сом, по статье 3112 "Машины и оборудование" на сумму 65,0 тыс.сом. Увеличить расходы по статье 2215 "Приобретение прочих услуг" на сумму 2 069,9 тыс.сом, по статье 2221 "Расходы на текущий ремонт имущества" на сумму 470,0 тыс.сом, по статье 3111 "Здания и сооружения" на сумму  2339,0 тыс.сом, по статье 3112 "Машины и оборудование" на сумму 65,0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-3 421,0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-3 421,0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Образование</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0,8 тыс.сом, по статье 2215 "Приобретение прочих услуг" на сумму 294,8 тыс.сом, по статье 2221 "Расходы на текущий ремонт имущества" на сумму 1152,5 тыс.сом, по статье 2222 "Приобретение предметов и материалов для текущих хозяйственных целей" на сумму 58,2 тыс.сом, по статье 3111 "Здания и сооружения" на сумму 37,1 тыс.сом, по статье 3112 "Машины и оборудование" на сумму 433,7 тыс.сом. Увеличить расходы  по статье 2111 "Заработная плата" на сумму 32940,0 тыс.сом, по статье 2121 "Взносы в Социальный фонд" на сумму 5682,2 тыс.сом, по статье 2215 "Приобретение прочих услуг" на сумму 50,0 тыс.сом, по статье 2221 "Расходы на текущий ремонт имущества" на сумму 370,0 тыс.сом, по статье 3111 "Здания и сооружения" на сумму  1044,0 тыс.сом, по статье 3112 "Машины и оборудование" на сумму 597,9 тыс.сом.</w:t>
            </w:r>
          </w:p>
        </w:tc>
        <w:tc>
          <w:tcPr>
            <w:tcW w:type="dxa" w:w="848"/>
            <w:tcBorders>
              <w:top w:val="none" w:color="auto" w:sz="0"/>
              <w:left w:val="none" w:color="auto" w:sz="0"/>
              <w:bottom w:val="none" w:color="auto" w:sz="0"/>
              <w:right w:val="single" w:color="CBBF9E" w:sz="4"/>
            </w:tcBorders>
            <w:vAlign w:val="bottom"/>
          </w:tcPr>
          <w:p>
            <w:pPr>
              <w:jc w:val="right"/>
            </w:pPr>
            <w:r>
              <w:rPr>
                <w:rFonts w:ascii="Arial" w:cs="Arial" w:eastAsia="Arial" w:hAnsi="Arial"/>
                <w:b/>
                <w:bCs/>
                <w:sz w:val="28"/>
                <w:szCs w:val="28"/>
              </w:rPr>
              <w:t xml:space="preserve">38 707,0</w:t>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right"/>
            </w:pPr>
            <w:r>
              <w:rPr>
                <w:rFonts w:ascii="Arial" w:cs="Arial" w:eastAsia="Arial" w:hAnsi="Arial"/>
                <w:sz w:val="28"/>
                <w:szCs w:val="28"/>
              </w:rPr>
              <w:t xml:space="preserve">38 707,0</w:t>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Социальная защита</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16,3 тыс.сом, по статье 3112 "Машины и оборудование" на сумму 1,3 тыс.сом. Увеличить расходы по статье 2721 "Пособия по социальной помощи населению" на сумму 2 386,0 тыс.сом, по статье 3112 "Машины и оборудование" на сумму 95,0 тыс.сом .</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2 463,4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2 463,4</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Бишкекское городское ССУ общего типа для пожилых и ЛОВЗ</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2215 "Приобретение прочих услуг" на сумму 49,0 тыс.сом, по статье 2221 "Расходы на текущий ремонт имущества" на сумму 21,9 тыс.сом, по статье 2222 "Приобретение предметов и материалов для текущих хозяйственных целей" на сумму 19,7 тыс.сом, по статье 3112 "Машины и оборудование" на сумму 32,2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-122,8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-122,8</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Муниципальное учреждение Первомайского района "Коломто"</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расходы" на сумму 10,0 тыс.сом, по статье 2221 "Расходы на текущий ремонт имущества" на сумму 53,0 тыс.сом, по статье 2222 "Приобретение предметов и материалов для текущих хозяйственных целей" на сумму 42,7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-105,7</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-105,7</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СВЕРДЛОВСКИЙ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41 101,5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-287,0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-4 467,9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743,1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42 625,2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2 488,1</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Муниципальная администрация мэрии города Бишкек по Свердловскому административному району</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услуги" на сумму 56,5 тыс.сом, по статье 2215 "Приобретение прочих услуг" на сумму 88,8  тыс.сом,  по статье 2222 "Приобретение предметов и материалов для текущих хозяйственных целей" на сумму 41,2 тыс.сом, по статье 3112  "Машины и оборудования" на сумму 111,5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-298,0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-246,0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-52,0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Свердловское управление Министерства финансов Кыргызской Республики</w:t>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услуги" на сумму 39,8 тыс.сом,  по статье 3112  "Машины и оборудования" на сумму 1,2 тыс.сом.</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-41,0</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8"/>
                <w:szCs w:val="28"/>
              </w:rPr>
              <w:t xml:space="preserve">-41,0</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Муниципальные территориальные управления </w:t>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2215 "Приобретение прочих услуг" на сумму 14,9 тыс.сом,  по статье 2221 "Расходы на текущий ремонт имущества" на сумму 46,6 тыс.сом, по статье 3112 "Машины и оборудования" на сумму 59,9 тыс.сом.</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-121,4</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8"/>
                <w:szCs w:val="28"/>
              </w:rPr>
              <w:t xml:space="preserve">-106,5</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8"/>
                <w:szCs w:val="28"/>
              </w:rPr>
              <w:t xml:space="preserve">-14,9</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Жилищные и коммунальные услуги</w:t>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w:t>
            </w:r>
            <w:r>
              <w:rPr>
                <w:rFonts w:ascii="Arial" w:cs="Arial" w:eastAsia="Arial" w:hAnsi="Arial"/>
                <w:sz w:val="28"/>
                <w:szCs w:val="28"/>
              </w:rPr>
              <w:t xml:space="preserve">по статье 2215 "Приобретение прочих услуг" на сумму 12093,8 тыс.сом, по статье 3111 "Здания и сооружения" на сумму 560,1 тыс.сом. Увеличить расходы по статье 2215 "Приобретение прочих услуг" на сумму 650,0 тыс.сом, по статье 2221 "Расходы на текущий ремонт имущества" на сумму 2426,8 тыс.сом, по статье 2222 "Приобретение предметов и материалов для текущих хозяйственных целей" на сумму 645,4 тыс.сом, по статье 3112 "Машины и оборудование" на сумму 370,3 тыс.сом, по статье  3111 "Здания и сооружения" на сумму  4200,0 тыс.сом.</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-4 361,4</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8"/>
                <w:szCs w:val="28"/>
              </w:rPr>
              <w:t xml:space="preserve">-4 361,4</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Отдых, культура и религия</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Увеличить расходы по статье 2222 "Приобретение предметов и материалов для текущих хозяйственных целей" на сумму 120,0 тыс.сом, по статье 2218 "Приобретение продуктов питания" на сумму 470,0 тыс.сом, по статье 2215 "Приобретение прочих услуг" на сумму 220,0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810,0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810,0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8"/>
                <w:szCs w:val="28"/>
              </w:rPr>
              <w:t xml:space="preserve">Образование</w:t>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w:t>
            </w:r>
            <w:r>
              <w:rPr>
                <w:rFonts w:ascii="Arial" w:cs="Arial" w:eastAsia="Arial" w:hAnsi="Arial"/>
                <w:sz w:val="28"/>
                <w:szCs w:val="28"/>
              </w:rPr>
              <w:t xml:space="preserve">по статье 2214 "Транспортные услуги" на сумму 1,5 тыс.сом, по статье 2215 "Приобретение прочих услуг" на сумму 26,1 тыс.сом,  по статье 2221 "Расходы на текущий ремонт имущества" на сумму 77,0 тыс.сом, по статье 3112  "Машины и оборудования" на сумму 101,0 тыс.сом, по статье 3111 "Здания и сооружения " на сумму 144,6 тыс.сом. Увеличить расходы</w:t>
            </w:r>
            <w:r>
              <w:rPr>
                <w:rFonts w:ascii="Arial" w:cs="Arial" w:eastAsia="Arial" w:hAnsi="Arial"/>
                <w:sz w:val="28"/>
                <w:szCs w:val="28"/>
              </w:rPr>
              <w:t xml:space="preserve">по статье 2111 "Заработная плата" на сумму 36085,2 тыс.сом, по статье 2121 "Взносы в Социальный фонд" на сумму 6224,7 тыс.сом, по статье 2221 "Расходы на текущий ремонт имущества" на сумму 60,9 тыс.сом, по статье 3111 "Здания и сооружения" на сумму 300,0 тыс.сом, по статье 3112  "Машины и оборудования" на сумму 304,6 тыс.сом.</w:t>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42 625,2</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8"/>
                <w:szCs w:val="28"/>
              </w:rPr>
              <w:t xml:space="preserve">42 625,2</w:t>
            </w:r>
          </w:p>
        </w:tc>
        <w:tc>
          <w:tcPr>
            <w:tcW w:type="dxa" w:w="848"/>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Социальная защита</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8"/>
                <w:szCs w:val="28"/>
              </w:rPr>
              <w:t xml:space="preserve">Уменьшить расходы по статье 2214 "Транспортные услуги " на сумму 2,8 тыс.сом, по статье 2215 "Приобретение прочих услуг" на сумму 9,7 тыс.сом, по статье 2222 "Приобретение предметов и материалов для текущих хозяйственных целей" на сумму 3,3 тыс.сом, по статье 3112 "Машины и оборудования" на сумму 4,8 тыс.сом. Увеличить расходы</w:t>
            </w:r>
            <w:r>
              <w:rPr>
                <w:rFonts w:ascii="Arial" w:cs="Arial" w:eastAsia="Arial" w:hAnsi="Arial"/>
                <w:sz w:val="28"/>
                <w:szCs w:val="28"/>
              </w:rPr>
              <w:t xml:space="preserve">по статье 2721 "Пособия по социальной помощи населению" на сумму 2508,7 тыс.сом.</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2 488,1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8"/>
                <w:szCs w:val="28"/>
              </w:rPr>
              <w:t xml:space="preserve">2 488,1</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ВСЕГО:</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162 789,2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-28 772,3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-1 883,4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-313,5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-11 015,1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-7 689,3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-1 435,4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31 642,6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170 054,3</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12 201,3</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ГОРОДСКОЙ БЮДЖЕТ</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2 477,9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-27 882,8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-1 852,9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-2 563,5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-11 015,1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22 839,1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-1 435,4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31 817,2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-8 124,2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695,5</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ЛЕНИНСКИЙ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39 415,2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-10,4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-8,6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-12 802,9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-157,2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48 240,9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4 153,4</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ОКТЯБРЬСКИЙ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43 646,0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-354,0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-17,1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-6 899,8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-317,9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48 605,4</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2 629,4</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ПЕРВОМАЙСКИЙ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36 148,6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-238,1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2 250,0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-6 357,8</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-442,6</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38 707,0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2 234,9</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8"/>
                <w:szCs w:val="28"/>
              </w:rPr>
              <w:t xml:space="preserve">СВЕРДЛОВСКИЙ РАЙОН</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41 101,5</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-287,0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-4 467,9</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0,0</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743,1</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42 625,2</w:t>
            </w:r>
          </w:p>
        </w:tc>
        <w:tc>
          <w:tcPr>
            <w:tcW w:type="dxa" w:w="848"/>
            <w:tcBorders>
              <w:top w:val="none" w:color="auto" w:sz="0"/>
              <w:left w:val="none" w:color="auto" w:sz="0"/>
              <w:bottom w:val="single" w:color="CBBF9E" w:sz="4"/>
              <w:right w:val="single" w:color="CBBF9E" w:sz="4"/>
            </w:tcBorders>
            <w:vAlign w:val="bottom"/>
          </w:tcPr>
          <w:p>
            <w:pPr>
              <w:jc w:val="left"/>
            </w:pPr>
            <w:r>
              <w:rPr>
                <w:rFonts w:ascii="Arial" w:cs="Arial" w:eastAsia="Arial" w:hAnsi="Arial"/>
                <w:b/>
                <w:bCs/>
                <w:sz w:val="28"/>
                <w:szCs w:val="28"/>
              </w:rPr>
              <w:t xml:space="preserve">2 488,1</w:t>
            </w:r>
          </w:p>
        </w:tc>
      </w:tr>
      <w:tr>
        <w:tc>
          <w:tcPr>
            <w:tcW w:type="dxa" w:w="84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848"/>
            <w:tcBorders>
              <w:top w:val="none" w:color="auto" w:sz="0"/>
              <w:left w:val="none" w:color="auto" w:sz="0"/>
              <w:bottom w:val="none" w:color="auto" w:sz="0"/>
              <w:right w:val="none" w:color="auto" w:sz="0"/>
            </w:tcBorders>
            <w:vAlign w:val="top"/>
          </w:tcPr>
          <w:p>
            <w:pPr>
              <w:jc w:val="left"/>
            </w:pPr>
            <w:r>
              <w:rPr>
                <w:rFonts w:ascii="Arial" w:cs="Arial" w:eastAsia="Arial" w:hAnsi="Arial"/>
                <w:b/>
                <w:bCs/>
                <w:sz w:val="28"/>
                <w:szCs w:val="28"/>
              </w:rPr>
              <w:t xml:space="preserve">Временно исполняющая обязанности руководителя аппарата</w:t>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696"/>
            <w:gridSpan w:val="2"/>
            <w:tcBorders>
              <w:top w:val="none" w:color="auto" w:sz="0"/>
              <w:left w:val="none" w:color="auto" w:sz="0"/>
              <w:bottom w:val="none" w:color="auto" w:sz="0"/>
              <w:right w:val="none" w:color="auto" w:sz="0"/>
            </w:tcBorders>
            <w:vAlign w:val="bottom"/>
          </w:tcPr>
          <w:p>
            <w:pPr>
              <w:jc w:val="left"/>
            </w:pPr>
            <w:r>
              <w:rPr>
                <w:rFonts w:ascii="Arial" w:cs="Arial" w:eastAsia="Arial" w:hAnsi="Arial"/>
                <w:b/>
                <w:bCs/>
                <w:sz w:val="28"/>
                <w:szCs w:val="28"/>
              </w:rPr>
              <w:t xml:space="preserve">Бишкекского городского кенеша </w:t>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1696"/>
            <w:gridSpan w:val="2"/>
            <w:tcBorders>
              <w:top w:val="none" w:color="auto" w:sz="0"/>
              <w:left w:val="none" w:color="auto" w:sz="0"/>
              <w:bottom w:val="none" w:color="auto" w:sz="0"/>
              <w:right w:val="none" w:color="auto" w:sz="0"/>
            </w:tcBorders>
            <w:vAlign w:val="top"/>
          </w:tcPr>
          <w:p>
            <w:pPr>
              <w:jc w:val="left"/>
            </w:pPr>
            <w:r>
              <w:rPr>
                <w:rFonts w:ascii="Arial" w:cs="Arial" w:eastAsia="Arial" w:hAnsi="Arial"/>
                <w:b/>
                <w:bCs/>
                <w:sz w:val="28"/>
                <w:szCs w:val="28"/>
              </w:rPr>
              <w:t xml:space="preserve">Б. А. Абдукова</w:t>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hqdm7xjdeyq1dqkzpnzm">
      <w:r>
        <w:rPr>
          <w:rFonts w:ascii="Arial" w:cs="Arial" w:eastAsia="Arial" w:hAnsi="Arial"/>
          <w:color w:val="132D3F"/>
          <w:sz w:val="16"/>
          <w:szCs w:val="16"/>
          <w:u w:val="single"/>
        </w:rPr>
        <w:t xml:space="preserve">dalil.kg/document/130000</w:t>
      </w:r>
    </w:hyperlink>
  </w:p>
  <w:p>
    <w:pPr>
      <w:spacing w:after="0" w:before="40"/>
      <w:jc w:val="center"/>
    </w:pPr>
    <w:hyperlink w:history="1" r:id="rIdtg45ua65wcswtxq9mzh5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0nfystt74kpe8bfkp3az" Type="http://schemas.openxmlformats.org/officeDocument/2006/relationships/hyperlink" Target="https://dalil.kg/document/111338#st_11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hqdm7xjdeyq1dqkzpnzm" Type="http://schemas.openxmlformats.org/officeDocument/2006/relationships/hyperlink" Target="https://dalil.kg/document/130000" TargetMode="External"/><Relationship Id="rIdtg45ua65wcswtxq9mzh5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2026-09-29T21:12:10.412Z</dcterms:created>
  <dcterms:modified xsi:type="dcterms:W3CDTF">2026-09-29T21:12:10.412Z</dcterms:modified>
</cp:coreProperties>
</file>

<file path=docProps/custom.xml><?xml version="1.0" encoding="utf-8"?>
<Properties xmlns="http://schemas.openxmlformats.org/officeDocument/2006/custom-properties" xmlns:vt="http://schemas.openxmlformats.org/officeDocument/2006/docPropsVTypes"/>
</file>