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w:t>
      </w:r>
      <w:r>
        <w:rPr>
          <w:rFonts w:ascii="Arial" w:cs="Arial" w:eastAsia="Arial" w:hAnsi="Arial"/>
          <w:sz w:val="24"/>
          <w:szCs w:val="24"/>
        </w:rPr>
        <w:t xml:space="preserve">о </w:t>
      </w:r>
      <w:hyperlink w:history="1" r:id="rIddul00ww7sfox8oy2t2bvt">
        <w:r>
          <w:rPr>
            <w:rFonts w:ascii="Arial" w:cs="Arial" w:eastAsia="Arial" w:hAnsi="Arial"/>
            <w:color w:val="1D4ED8"/>
            <w:sz w:val="24"/>
            <w:szCs w:val="24"/>
            <w:u w:val="single"/>
          </w:rPr>
          <w:t xml:space="preserve">постановлением</w:t>
        </w:r>
      </w:hyperlink>
    </w:p>
    <w:p>
      <w:pPr>
        <w:spacing w:after="120"/>
        <w:jc w:val="right"/>
      </w:pPr>
      <w:r>
        <w:rPr>
          <w:rFonts w:ascii="Arial" w:cs="Arial" w:eastAsia="Arial" w:hAnsi="Arial"/>
          <w:sz w:val="24"/>
          <w:szCs w:val="24"/>
        </w:rPr>
        <w:t xml:space="preserve">                                                                                                 Аламудунского айылного кенеша</w:t>
      </w:r>
    </w:p>
    <w:p>
      <w:pPr>
        <w:spacing w:after="120"/>
        <w:jc w:val="right"/>
      </w:pPr>
      <w:r>
        <w:rPr>
          <w:rFonts w:ascii="Arial" w:cs="Arial" w:eastAsia="Arial" w:hAnsi="Arial"/>
          <w:sz w:val="24"/>
          <w:szCs w:val="24"/>
        </w:rPr>
        <w:t xml:space="preserve">                                                                              №7-28 от 02.07.2021г.</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УСТАВ</w:t>
      </w:r>
    </w:p>
    <w:p>
      <w:pPr>
        <w:spacing w:after="240" w:before="200"/>
        <w:jc w:val="center"/>
      </w:pPr>
      <w:r>
        <w:rPr>
          <w:rFonts w:ascii="Arial" w:cs="Arial" w:eastAsia="Arial" w:hAnsi="Arial"/>
          <w:b/>
          <w:bCs/>
          <w:sz w:val="32"/>
          <w:szCs w:val="32"/>
        </w:rPr>
        <w:t xml:space="preserve">Общественного фонда </w:t>
      </w:r>
    </w:p>
    <w:p>
      <w:pPr>
        <w:spacing w:after="240" w:before="200"/>
        <w:jc w:val="center"/>
      </w:pPr>
      <w:r>
        <w:rPr>
          <w:rFonts w:ascii="Arial" w:cs="Arial" w:eastAsia="Arial" w:hAnsi="Arial"/>
          <w:b/>
          <w:bCs/>
          <w:sz w:val="32"/>
          <w:szCs w:val="32"/>
        </w:rPr>
        <w:t xml:space="preserve">«Фонда развития Аламудунского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w:t>
      </w: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Общественный фонд «Фонд развития Аламудунского айылного аймака», именуемый в дальнейшем «Фонд» создается в соответствии с законодательством Кыргызской Республики.</w:t>
      </w:r>
    </w:p>
    <w:p>
      <w:pPr>
        <w:spacing w:after="120"/>
        <w:ind w:firstLine="284"/>
        <w:jc w:val="both"/>
      </w:pPr>
      <w:r>
        <w:rPr>
          <w:rFonts w:ascii="Arial" w:cs="Arial" w:eastAsia="Arial" w:hAnsi="Arial"/>
          <w:sz w:val="24"/>
          <w:szCs w:val="24"/>
        </w:rPr>
        <w:t xml:space="preserve">Фонд является некоммерческой организацией, не имеющей членства и преследующей социальные, образовательные и иные общественно-полезные цели.</w:t>
      </w:r>
    </w:p>
    <w:p>
      <w:pPr>
        <w:spacing w:after="120"/>
        <w:jc w:val="both"/>
      </w:pPr>
      <w:r>
        <w:rPr>
          <w:rFonts w:ascii="Arial" w:cs="Arial" w:eastAsia="Arial" w:hAnsi="Arial"/>
          <w:sz w:val="24"/>
          <w:szCs w:val="24"/>
        </w:rPr>
        <w:t xml:space="preserve">1.2. Фонд является юридическим лицом по законодательству Кыргызской Республики и осуществляет свою деятельность в строгом соответствии с требованиями действующего законодательства Кыргызской Республики.</w:t>
      </w:r>
    </w:p>
    <w:p>
      <w:pPr>
        <w:spacing w:after="120"/>
        <w:jc w:val="both"/>
      </w:pPr>
      <w:r>
        <w:rPr>
          <w:rFonts w:ascii="Arial" w:cs="Arial" w:eastAsia="Arial" w:hAnsi="Arial"/>
          <w:sz w:val="24"/>
          <w:szCs w:val="24"/>
        </w:rPr>
        <w:t xml:space="preserve">1.3. Фонд организовывает свою работу во взаимодействии с государственными органами, органами местного самоуправления, общественными и иными организациями, а также с гражданами.</w:t>
      </w:r>
    </w:p>
    <w:p>
      <w:pPr>
        <w:spacing w:after="120"/>
        <w:jc w:val="both"/>
      </w:pPr>
      <w:r>
        <w:rPr>
          <w:rFonts w:ascii="Arial" w:cs="Arial" w:eastAsia="Arial" w:hAnsi="Arial"/>
          <w:sz w:val="24"/>
          <w:szCs w:val="24"/>
        </w:rPr>
        <w:t xml:space="preserve">1.4. Полное фирменное наименование Фонда: </w:t>
      </w:r>
    </w:p>
    <w:p>
      <w:pPr>
        <w:spacing w:after="120"/>
        <w:jc w:val="both"/>
      </w:pPr>
      <w:r>
        <w:rPr>
          <w:rFonts w:ascii="Arial" w:cs="Arial" w:eastAsia="Arial" w:hAnsi="Arial"/>
          <w:sz w:val="24"/>
          <w:szCs w:val="24"/>
        </w:rPr>
        <w:t xml:space="preserve">Туп районун онуктуруу фонд</w:t>
      </w:r>
    </w:p>
    <w:p>
      <w:pPr>
        <w:spacing w:after="120"/>
        <w:jc w:val="both"/>
      </w:pPr>
      <w:r>
        <w:rPr>
          <w:rFonts w:ascii="Arial" w:cs="Arial" w:eastAsia="Arial" w:hAnsi="Arial"/>
          <w:sz w:val="24"/>
          <w:szCs w:val="24"/>
        </w:rPr>
        <w:t xml:space="preserve">- на государственном языке: «Аламудун айылдык аймактын өнүктүрүү  фонд» Коомдук фонду;</w:t>
      </w:r>
    </w:p>
    <w:p>
      <w:pPr>
        <w:spacing w:after="120"/>
        <w:jc w:val="both"/>
      </w:pPr>
      <w:r>
        <w:rPr>
          <w:rFonts w:ascii="Arial" w:cs="Arial" w:eastAsia="Arial" w:hAnsi="Arial"/>
          <w:sz w:val="24"/>
          <w:szCs w:val="24"/>
        </w:rPr>
        <w:t xml:space="preserve">- на официальном языке: Общественный фонд «Фонд развития Аламудунского айылного аймака»;</w:t>
      </w:r>
    </w:p>
    <w:p>
      <w:pPr>
        <w:spacing w:after="120"/>
        <w:jc w:val="both"/>
      </w:pPr>
      <w:r>
        <w:rPr>
          <w:rFonts w:ascii="Arial" w:cs="Arial" w:eastAsia="Arial" w:hAnsi="Arial"/>
          <w:sz w:val="24"/>
          <w:szCs w:val="24"/>
        </w:rPr>
        <w:t xml:space="preserve">1.5. Сокращенное фирменное наименование Общества:</w:t>
      </w:r>
    </w:p>
    <w:p>
      <w:pPr>
        <w:spacing w:after="120"/>
        <w:jc w:val="both"/>
      </w:pPr>
      <w:r>
        <w:rPr>
          <w:rFonts w:ascii="Arial" w:cs="Arial" w:eastAsia="Arial" w:hAnsi="Arial"/>
          <w:sz w:val="24"/>
          <w:szCs w:val="24"/>
        </w:rPr>
        <w:t xml:space="preserve">- на государственном языке: «Аламудун айылдык аймактын өнүктүрүү  фонд» КФ;</w:t>
      </w:r>
    </w:p>
    <w:p>
      <w:pPr>
        <w:spacing w:after="120"/>
        <w:jc w:val="both"/>
      </w:pPr>
      <w:r>
        <w:rPr>
          <w:rFonts w:ascii="Arial" w:cs="Arial" w:eastAsia="Arial" w:hAnsi="Arial"/>
          <w:sz w:val="24"/>
          <w:szCs w:val="24"/>
        </w:rPr>
        <w:t xml:space="preserve">- на официальном языке: ОФ «Фонд развития Аламудунского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Местонахождение Фонда – Кыргызская Республика, Чуйская область, Аламудунский район, с.________________,_______________.</w:t>
      </w:r>
    </w:p>
    <w:p>
      <w:pPr>
        <w:spacing w:after="120"/>
        <w:jc w:val="both"/>
      </w:pPr>
      <w:r>
        <w:rPr>
          <w:rFonts w:ascii="Arial" w:cs="Arial" w:eastAsia="Arial" w:hAnsi="Arial"/>
          <w:sz w:val="24"/>
          <w:szCs w:val="24"/>
        </w:rPr>
        <w:t xml:space="preserve">1.7. Срок деятельности Фонда не ограничивается.</w:t>
      </w:r>
    </w:p>
    <w:p>
      <w:pPr>
        <w:spacing w:after="120"/>
        <w:jc w:val="both"/>
      </w:pPr>
      <w:r>
        <w:rPr>
          <w:rFonts w:ascii="Arial" w:cs="Arial" w:eastAsia="Arial" w:hAnsi="Arial"/>
          <w:sz w:val="24"/>
          <w:szCs w:val="24"/>
        </w:rPr>
        <w:t xml:space="preserve">1.8. Территория деятельности Фонда – Кыргызская Республика.</w:t>
      </w:r>
    </w:p>
    <w:p>
      <w:pPr>
        <w:spacing w:after="120"/>
        <w:jc w:val="both"/>
      </w:pPr>
      <w:r>
        <w:rPr>
          <w:rFonts w:ascii="Arial" w:cs="Arial" w:eastAsia="Arial" w:hAnsi="Arial"/>
          <w:sz w:val="24"/>
          <w:szCs w:val="24"/>
        </w:rPr>
        <w:t xml:space="preserve">1.9. Учредителем Фонда является: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Учреждение «Аламудунский айыл окмоту Аламудунского района Чуйской области»; юридический адрес: Кыргызская Республика, Чуйская область, Аламудунский район, с.Аламудун, ул.Набережная, 300а.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2. Правовой статус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Фонд является юридическим лицом с момента государственной регистрации и обладает обособленным имуществом, имеет самостоятельный баланс, расчетный и иные счета в банках, в том числе валютный, от своего имени может приобретать имущественные и личные неимущественные права и нести обязанности, быть истцом и ответчиком в суде.</w:t>
      </w:r>
    </w:p>
    <w:p>
      <w:pPr>
        <w:spacing w:after="120"/>
        <w:jc w:val="both"/>
      </w:pPr>
      <w:r>
        <w:rPr>
          <w:rFonts w:ascii="Arial" w:cs="Arial" w:eastAsia="Arial" w:hAnsi="Arial"/>
          <w:sz w:val="24"/>
          <w:szCs w:val="24"/>
        </w:rPr>
        <w:t xml:space="preserve">2.2. Фонд отвечает по своим обязательствам всем принадлежащим ему имуществом, на которое в соответствии с действующим законодательством Кыргызской Республики может быть обращено взыскание. Все доходы от деятельности Фонда используются на решение его уставных задач.</w:t>
      </w:r>
    </w:p>
    <w:p>
      <w:pPr>
        <w:spacing w:after="120"/>
        <w:jc w:val="both"/>
      </w:pPr>
      <w:r>
        <w:rPr>
          <w:rFonts w:ascii="Arial" w:cs="Arial" w:eastAsia="Arial" w:hAnsi="Arial"/>
          <w:sz w:val="24"/>
          <w:szCs w:val="24"/>
        </w:rPr>
        <w:t xml:space="preserve">2.3. Фонд не отвечает по обязательствам государства, равно как и государство не отвечает по обязательствам Фонда.</w:t>
      </w:r>
    </w:p>
    <w:p>
      <w:pPr>
        <w:spacing w:after="120"/>
        <w:jc w:val="both"/>
      </w:pPr>
      <w:r>
        <w:rPr>
          <w:rFonts w:ascii="Arial" w:cs="Arial" w:eastAsia="Arial" w:hAnsi="Arial"/>
          <w:sz w:val="24"/>
          <w:szCs w:val="24"/>
        </w:rPr>
        <w:t xml:space="preserve">2.4. Фонд не отвечает по обязательствам своих учредителей, а учредители Фонда не отвечают по его обязательствам.</w:t>
      </w:r>
    </w:p>
    <w:p>
      <w:pPr>
        <w:spacing w:after="120"/>
        <w:jc w:val="both"/>
      </w:pPr>
      <w:r>
        <w:rPr>
          <w:rFonts w:ascii="Arial" w:cs="Arial" w:eastAsia="Arial" w:hAnsi="Arial"/>
          <w:sz w:val="24"/>
          <w:szCs w:val="24"/>
        </w:rPr>
        <w:t xml:space="preserve">2.5. Учредители Фонда не сохраняют прав на переданное ими Фонду в собственность имущество. Фонд использует свое имущество для целей, определенных настоящим Уставом. Права учредителя (учредителей) не могут передаваться правопреемникам учредителя (учредителей). Лицо, передавшее имущество фонду после его учреждения, не приобретает прав учредителя.</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Фонд имеет эмблему, штампы и круглую печать со своим наименованием.</w:t>
      </w:r>
    </w:p>
    <w:p>
      <w:pPr>
        <w:spacing w:after="120"/>
        <w:jc w:val="both"/>
      </w:pPr>
      <w:r>
        <w:rPr>
          <w:rFonts w:ascii="Arial" w:cs="Arial" w:eastAsia="Arial" w:hAnsi="Arial"/>
          <w:sz w:val="24"/>
          <w:szCs w:val="24"/>
        </w:rPr>
        <w:t xml:space="preserve">2.7. Исполнительный орган обеспечивает использование, сохранность печати и штампов Фонда.</w:t>
      </w:r>
    </w:p>
    <w:p>
      <w:pPr>
        <w:spacing w:after="120"/>
        <w:jc w:val="both"/>
      </w:pPr>
      <w:r>
        <w:rPr>
          <w:rFonts w:ascii="Arial" w:cs="Arial" w:eastAsia="Arial" w:hAnsi="Arial"/>
          <w:sz w:val="24"/>
          <w:szCs w:val="24"/>
        </w:rPr>
        <w:t xml:space="preserve">2.8. Фонд вправе самостоятельно определять порядок использования своих доходов, формы и размеры оплаты труда и поощрения своих работников.</w:t>
      </w:r>
    </w:p>
    <w:p>
      <w:pPr>
        <w:spacing w:after="120"/>
        <w:jc w:val="both"/>
      </w:pPr>
      <w:r>
        <w:rPr>
          <w:rFonts w:ascii="Arial" w:cs="Arial" w:eastAsia="Arial" w:hAnsi="Arial"/>
          <w:sz w:val="24"/>
          <w:szCs w:val="24"/>
        </w:rPr>
        <w:t xml:space="preserve">2.9. Вмешательство государственных органов или должностных лад в деятельность Фонда, равно как и вмешательство Фонда в деятельность государственных органов или должностных лиц не допускается, за исключением случаев, предусмотренных з</w:t>
      </w:r>
      <w:r>
        <w:rPr>
          <w:rFonts w:ascii="Arial" w:cs="Arial" w:eastAsia="Arial" w:hAnsi="Arial"/>
          <w:sz w:val="24"/>
          <w:szCs w:val="24"/>
        </w:rPr>
        <w:t xml:space="preserve">аконодательством Кыргызской Республики</w:t>
      </w:r>
    </w:p>
    <w:p>
      <w:pPr>
        <w:spacing w:after="120"/>
        <w:jc w:val="both"/>
      </w:pPr>
      <w:r>
        <w:rPr>
          <w:rFonts w:ascii="Arial" w:cs="Arial" w:eastAsia="Arial" w:hAnsi="Arial"/>
          <w:sz w:val="24"/>
          <w:szCs w:val="24"/>
        </w:rPr>
        <w:t xml:space="preserve">2.10. </w:t>
      </w:r>
      <w:r>
        <w:rPr>
          <w:rFonts w:ascii="Arial" w:cs="Arial" w:eastAsia="Arial" w:hAnsi="Arial"/>
          <w:sz w:val="24"/>
          <w:szCs w:val="24"/>
        </w:rPr>
        <w:t xml:space="preserve">Фонд вправе учреждать средства массовой информации и осуществлять издательскую деятельность  в соответствии с </w:t>
      </w:r>
      <w:r>
        <w:rPr>
          <w:rFonts w:ascii="Arial" w:cs="Arial" w:eastAsia="Arial" w:hAnsi="Arial"/>
          <w:sz w:val="24"/>
          <w:szCs w:val="24"/>
        </w:rPr>
        <w:t xml:space="preserve">законодательством Кыргызской Республики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2.11. </w:t>
      </w:r>
      <w:r>
        <w:rPr>
          <w:rFonts w:ascii="Arial" w:cs="Arial" w:eastAsia="Arial" w:hAnsi="Arial"/>
          <w:sz w:val="24"/>
          <w:szCs w:val="24"/>
        </w:rPr>
        <w:t xml:space="preserve">Фонд вправе вступать в международные общественные (неправительственные) объединения и поддерживать прямые международные связи.</w:t>
      </w:r>
    </w:p>
    <w:p>
      <w:pPr>
        <w:spacing w:after="120"/>
        <w:jc w:val="both"/>
      </w:pPr>
      <w:r>
        <w:rPr>
          <w:rFonts w:ascii="Arial" w:cs="Arial" w:eastAsia="Arial" w:hAnsi="Arial"/>
          <w:sz w:val="24"/>
          <w:szCs w:val="24"/>
        </w:rPr>
        <w:t xml:space="preserve">2.12. </w:t>
      </w:r>
      <w:r>
        <w:rPr>
          <w:rFonts w:ascii="Arial" w:cs="Arial" w:eastAsia="Arial" w:hAnsi="Arial"/>
          <w:sz w:val="24"/>
          <w:szCs w:val="24"/>
        </w:rPr>
        <w:t xml:space="preserve">Фонд вправе заниматься производственной и иной хозяйственной деятельностью, необходимой для достижений </w:t>
      </w:r>
      <w:r>
        <w:rPr>
          <w:rFonts w:ascii="Arial" w:cs="Arial" w:eastAsia="Arial" w:hAnsi="Arial"/>
          <w:sz w:val="24"/>
          <w:szCs w:val="24"/>
        </w:rPr>
        <w:t xml:space="preserve">общественно-полезных </w:t>
      </w:r>
      <w:r>
        <w:rPr>
          <w:rFonts w:ascii="Arial" w:cs="Arial" w:eastAsia="Arial" w:hAnsi="Arial"/>
          <w:sz w:val="24"/>
          <w:szCs w:val="24"/>
        </w:rPr>
        <w:t xml:space="preserve">целей, ради которых Фонд создан.</w:t>
      </w:r>
    </w:p>
    <w:p>
      <w:pPr>
        <w:spacing w:after="120"/>
        <w:ind w:firstLine="284"/>
        <w:jc w:val="both"/>
      </w:pPr>
      <w:r>
        <w:rPr>
          <w:rFonts w:ascii="Arial" w:cs="Arial" w:eastAsia="Arial" w:hAnsi="Arial"/>
          <w:sz w:val="24"/>
          <w:szCs w:val="24"/>
        </w:rPr>
        <w:t xml:space="preserve">Фонд не вправе распределять полученную прибыль между учредителями. Полученная Фондом прибыль направляется на реализацию его уставных целей и задач.</w:t>
      </w:r>
    </w:p>
    <w:p>
      <w:pPr>
        <w:spacing w:after="120"/>
        <w:ind w:firstLine="568"/>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Цели и задачи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Фонд создан в целях содействия органам местного самоуправления Аламудунского айылного аймака в эффективном решении вопросов местного значения, направленных</w:t>
      </w:r>
      <w:r>
        <w:rPr>
          <w:rFonts w:ascii="Arial" w:cs="Arial" w:eastAsia="Arial" w:hAnsi="Arial"/>
          <w:sz w:val="24"/>
          <w:szCs w:val="24"/>
        </w:rPr>
        <w:t xml:space="preserve">  на повышение качества и  уровня жизни населения </w:t>
      </w:r>
      <w:r>
        <w:rPr>
          <w:rFonts w:ascii="Arial" w:cs="Arial" w:eastAsia="Arial" w:hAnsi="Arial"/>
          <w:sz w:val="24"/>
          <w:szCs w:val="24"/>
        </w:rPr>
        <w:t xml:space="preserve">Аламудунского айылного аймака.</w:t>
      </w:r>
    </w:p>
    <w:p>
      <w:pPr>
        <w:spacing w:after="120"/>
        <w:jc w:val="both"/>
      </w:pPr>
      <w:r>
        <w:rPr>
          <w:rFonts w:ascii="Arial" w:cs="Arial" w:eastAsia="Arial" w:hAnsi="Arial"/>
          <w:sz w:val="24"/>
          <w:szCs w:val="24"/>
        </w:rPr>
        <w:t xml:space="preserve">3.2. Для достижения уставных целей Фонд осуществляет содействие органам местного самоуправления Аламудунского айылного аймака по следующим направлениям:</w:t>
      </w:r>
    </w:p>
    <w:p>
      <w:pPr>
        <w:spacing w:after="120"/>
        <w:ind w:firstLine="567"/>
        <w:jc w:val="both"/>
      </w:pPr>
      <w:r>
        <w:rPr>
          <w:rFonts w:ascii="Arial" w:cs="Arial" w:eastAsia="Arial" w:hAnsi="Arial"/>
          <w:sz w:val="24"/>
          <w:szCs w:val="24"/>
        </w:rPr>
        <w:t xml:space="preserve">- создание условий для </w:t>
      </w:r>
      <w:r>
        <w:rPr>
          <w:rFonts w:ascii="Arial" w:cs="Arial" w:eastAsia="Arial" w:hAnsi="Arial"/>
          <w:sz w:val="24"/>
          <w:szCs w:val="24"/>
        </w:rPr>
        <w:t xml:space="preserve">конкурентоспособной и инновационной экономики </w:t>
      </w:r>
      <w:r>
        <w:rPr>
          <w:rFonts w:ascii="Arial" w:cs="Arial" w:eastAsia="Arial" w:hAnsi="Arial"/>
          <w:sz w:val="24"/>
          <w:szCs w:val="24"/>
        </w:rPr>
        <w:t xml:space="preserve">Айыльного аймака;</w:t>
      </w:r>
    </w:p>
    <w:p>
      <w:pPr>
        <w:spacing w:after="120"/>
        <w:ind w:firstLine="567"/>
        <w:jc w:val="both"/>
      </w:pPr>
      <w:r>
        <w:rPr>
          <w:rFonts w:ascii="Arial" w:cs="Arial" w:eastAsia="Arial" w:hAnsi="Arial"/>
          <w:sz w:val="24"/>
          <w:szCs w:val="24"/>
        </w:rPr>
        <w:t xml:space="preserve">- повышение доступности и качества образования;  </w:t>
      </w:r>
    </w:p>
    <w:p>
      <w:pPr>
        <w:spacing w:after="120"/>
        <w:ind w:firstLine="567"/>
        <w:jc w:val="both"/>
      </w:pPr>
      <w:r>
        <w:rPr>
          <w:rFonts w:ascii="Arial" w:cs="Arial" w:eastAsia="Arial" w:hAnsi="Arial"/>
          <w:sz w:val="24"/>
          <w:szCs w:val="24"/>
        </w:rPr>
        <w:t xml:space="preserve">- улучшение состояния здоровья населения и создание условий для ведения здорового образа жизни; </w:t>
      </w:r>
    </w:p>
    <w:p>
      <w:pPr>
        <w:spacing w:after="120"/>
        <w:ind w:firstLine="567"/>
        <w:jc w:val="both"/>
      </w:pPr>
      <w:r>
        <w:rPr>
          <w:rFonts w:ascii="Arial" w:cs="Arial" w:eastAsia="Arial" w:hAnsi="Arial"/>
          <w:sz w:val="24"/>
          <w:szCs w:val="24"/>
        </w:rPr>
        <w:t xml:space="preserve">- раскрытие культурного, творческого, духовно-нравственного потенциала населения и эффективная молодежная политика;</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развитие инфраструктуры</w:t>
      </w:r>
      <w:r>
        <w:rPr>
          <w:rFonts w:ascii="Arial" w:cs="Arial" w:eastAsia="Arial" w:hAnsi="Arial"/>
          <w:sz w:val="24"/>
          <w:szCs w:val="24"/>
        </w:rPr>
        <w:t xml:space="preserve"> </w:t>
      </w:r>
      <w:r>
        <w:rPr>
          <w:rFonts w:ascii="Arial" w:cs="Arial" w:eastAsia="Arial" w:hAnsi="Arial"/>
          <w:sz w:val="24"/>
          <w:szCs w:val="24"/>
        </w:rPr>
        <w:t xml:space="preserve">Аламудунского айылного аймака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обеспечение безопасности населения;</w:t>
      </w:r>
    </w:p>
    <w:p>
      <w:pPr>
        <w:spacing w:after="120"/>
        <w:ind w:firstLine="567"/>
        <w:jc w:val="both"/>
      </w:pPr>
      <w:r>
        <w:rPr>
          <w:rFonts w:ascii="Arial" w:cs="Arial" w:eastAsia="Arial" w:hAnsi="Arial"/>
          <w:sz w:val="24"/>
          <w:szCs w:val="24"/>
        </w:rPr>
        <w:t xml:space="preserve">-  оздоровление окружающей среды.</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Фонд в целях выполнения своих уставных задач вправе осуществлять любые другие виды деятельности, не запрещенные законодательством Кыргызской Республики. </w:t>
      </w:r>
    </w:p>
    <w:p>
      <w:pPr>
        <w:spacing w:after="120"/>
        <w:jc w:val="both"/>
      </w:pPr>
      <w:r>
        <w:rPr>
          <w:rFonts w:ascii="Arial" w:cs="Arial" w:eastAsia="Arial" w:hAnsi="Arial"/>
          <w:sz w:val="24"/>
          <w:szCs w:val="24"/>
        </w:rPr>
        <w:t xml:space="preserve">3.4. По видам деятельности, на которые требуется получение специальных разрешений (лицензий) уполномоченных министерств и ведомств, Фонд осуществляет деятельность только на основании полученных разрешений (лицензий).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Производственная и хозяйственная деятельность Фонда</w:t>
      </w:r>
    </w:p>
    <w:p>
      <w:pPr>
        <w:spacing w:after="120"/>
        <w:ind w:firstLine="284"/>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Фонд в порядке, определяемом законодательством Кыргызской Республики, осуществляет производственную и хозяйственную деятельность.</w:t>
      </w:r>
    </w:p>
    <w:p>
      <w:pPr>
        <w:spacing w:after="120"/>
        <w:jc w:val="both"/>
      </w:pPr>
      <w:r>
        <w:rPr>
          <w:rFonts w:ascii="Arial" w:cs="Arial" w:eastAsia="Arial" w:hAnsi="Arial"/>
          <w:sz w:val="24"/>
          <w:szCs w:val="24"/>
        </w:rPr>
        <w:t xml:space="preserve">4.2. Доходы от производственной и хозяйственной деятельности не могут перераспределяться между учредителями Фонда и используются только для выполнения уставных задач. Допускается использование Фондом своих средств на благотворительные цели, даже если это не указано в уставе.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Имущество и средства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5.1.Имущество Фонда составляют материальные и финансовые ресурсы, находящиеся на его бухгалтерском балансе и являющиеся собственностью Фонда. Фонд может иметь в собственности здания, сооружения, оборудование, имущество культурно-просветительного и оздоровительного назначения, денежные средства, ценные бумаги и иное имущество, необходимое для материального обеспечения деятельности, предусмотренные настоящим Уставом.</w:t>
      </w:r>
    </w:p>
    <w:p>
      <w:pPr>
        <w:spacing w:after="120"/>
        <w:jc w:val="both"/>
      </w:pPr>
      <w:r>
        <w:rPr>
          <w:rFonts w:ascii="Arial" w:cs="Arial" w:eastAsia="Arial" w:hAnsi="Arial"/>
          <w:sz w:val="24"/>
          <w:szCs w:val="24"/>
        </w:rPr>
        <w:t xml:space="preserve">5.2. Источниками образования имущества Фонда являются:</w:t>
      </w:r>
    </w:p>
    <w:p>
      <w:pPr>
        <w:spacing w:after="120"/>
        <w:jc w:val="both"/>
      </w:pPr>
      <w:r>
        <w:rPr>
          <w:rFonts w:ascii="Arial" w:cs="Arial" w:eastAsia="Arial" w:hAnsi="Arial"/>
          <w:sz w:val="24"/>
          <w:szCs w:val="24"/>
        </w:rPr>
        <w:t xml:space="preserve">- целевые взносы учредителей Фонда;</w:t>
      </w:r>
    </w:p>
    <w:p>
      <w:pPr>
        <w:spacing w:after="120"/>
        <w:jc w:val="both"/>
      </w:pPr>
      <w:r>
        <w:rPr>
          <w:rFonts w:ascii="Arial" w:cs="Arial" w:eastAsia="Arial" w:hAnsi="Arial"/>
          <w:sz w:val="24"/>
          <w:szCs w:val="24"/>
        </w:rPr>
        <w:t xml:space="preserve">- доходы от производственно-хозяйственной деятельности Фонда;</w:t>
      </w:r>
    </w:p>
    <w:p>
      <w:pPr>
        <w:spacing w:after="120"/>
        <w:jc w:val="both"/>
      </w:pPr>
      <w:r>
        <w:rPr>
          <w:rFonts w:ascii="Arial" w:cs="Arial" w:eastAsia="Arial" w:hAnsi="Arial"/>
          <w:sz w:val="24"/>
          <w:szCs w:val="24"/>
        </w:rPr>
        <w:t xml:space="preserve">- средства, получаемые от использования имущества Фонда;</w:t>
      </w:r>
    </w:p>
    <w:p>
      <w:pPr>
        <w:spacing w:after="120"/>
        <w:jc w:val="both"/>
      </w:pPr>
      <w:r>
        <w:rPr>
          <w:rFonts w:ascii="Arial" w:cs="Arial" w:eastAsia="Arial" w:hAnsi="Arial"/>
          <w:sz w:val="24"/>
          <w:szCs w:val="24"/>
        </w:rPr>
        <w:t xml:space="preserve">- доходы от </w:t>
      </w:r>
      <w:r>
        <w:rPr>
          <w:rFonts w:ascii="Arial" w:cs="Arial" w:eastAsia="Arial" w:hAnsi="Arial"/>
          <w:sz w:val="24"/>
          <w:szCs w:val="24"/>
        </w:rPr>
        <w:t xml:space="preserve">мероприятий, проводимых Фондом;</w:t>
      </w:r>
    </w:p>
    <w:p>
      <w:pPr>
        <w:spacing w:after="120"/>
        <w:jc w:val="both"/>
      </w:pPr>
      <w:r>
        <w:rPr>
          <w:rFonts w:ascii="Arial" w:cs="Arial" w:eastAsia="Arial" w:hAnsi="Arial"/>
          <w:sz w:val="24"/>
          <w:szCs w:val="24"/>
        </w:rPr>
        <w:t xml:space="preserve">- долгосрочные и краткосрочные кредиты;</w:t>
      </w:r>
    </w:p>
    <w:p>
      <w:pPr>
        <w:spacing w:after="120"/>
        <w:jc w:val="both"/>
      </w:pPr>
      <w:r>
        <w:rPr>
          <w:rFonts w:ascii="Arial" w:cs="Arial" w:eastAsia="Arial" w:hAnsi="Arial"/>
          <w:sz w:val="24"/>
          <w:szCs w:val="24"/>
        </w:rPr>
        <w:t xml:space="preserve">- техническая и </w:t>
      </w:r>
      <w:r>
        <w:rPr>
          <w:rFonts w:ascii="Arial" w:cs="Arial" w:eastAsia="Arial" w:hAnsi="Arial"/>
          <w:sz w:val="24"/>
          <w:szCs w:val="24"/>
        </w:rPr>
        <w:t xml:space="preserve">спонсорская помощь </w:t>
      </w:r>
      <w:r>
        <w:rPr>
          <w:rFonts w:ascii="Arial" w:cs="Arial" w:eastAsia="Arial" w:hAnsi="Arial"/>
          <w:sz w:val="24"/>
          <w:szCs w:val="24"/>
        </w:rPr>
        <w:t xml:space="preserve">любой формы собственности, в том числе гранты и пожертвования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иные поступления, не запрещенные действующим законодательством Кыргызской Республики.</w:t>
      </w:r>
    </w:p>
    <w:p>
      <w:pPr>
        <w:spacing w:after="120"/>
        <w:jc w:val="both"/>
      </w:pPr>
      <w:r>
        <w:rPr>
          <w:rFonts w:ascii="Arial" w:cs="Arial" w:eastAsia="Arial" w:hAnsi="Arial"/>
          <w:sz w:val="24"/>
          <w:szCs w:val="24"/>
        </w:rPr>
        <w:t xml:space="preserve">5.3. Фонд вправе </w:t>
      </w:r>
      <w:r>
        <w:rPr>
          <w:rFonts w:ascii="Arial" w:cs="Arial" w:eastAsia="Arial" w:hAnsi="Arial"/>
          <w:sz w:val="24"/>
          <w:szCs w:val="24"/>
        </w:rPr>
        <w:t xml:space="preserve">получать в дар любое имущество, не исключенное из оборота.</w:t>
      </w:r>
    </w:p>
    <w:p>
      <w:pPr>
        <w:spacing w:after="120"/>
        <w:jc w:val="both"/>
      </w:pPr>
      <w:r>
        <w:rPr>
          <w:rFonts w:ascii="Arial" w:cs="Arial" w:eastAsia="Arial" w:hAnsi="Arial"/>
          <w:sz w:val="24"/>
          <w:szCs w:val="24"/>
        </w:rPr>
        <w:t xml:space="preserve">5.4. Доходы от всех видов деятельности Фонда могут быть использованы исключительно на реализацию уставных целей и задач Фонда и распределению между его учредителями не подлежат.</w:t>
      </w:r>
    </w:p>
    <w:p>
      <w:pPr>
        <w:spacing w:after="120"/>
        <w:jc w:val="both"/>
      </w:pPr>
      <w:r>
        <w:rPr>
          <w:rFonts w:ascii="Arial" w:cs="Arial" w:eastAsia="Arial" w:hAnsi="Arial"/>
          <w:sz w:val="24"/>
          <w:szCs w:val="24"/>
        </w:rPr>
        <w:t xml:space="preserve">5.5. В установленном порядке Фонд ведет бухгалтерскую и статистическую отчетность.</w:t>
      </w:r>
    </w:p>
    <w:p>
      <w:pPr>
        <w:spacing w:after="120"/>
        <w:jc w:val="center"/>
      </w:pPr>
      <w:r>
        <w:rPr>
          <w:rFonts w:ascii="Arial" w:cs="Arial" w:eastAsia="Arial" w:hAnsi="Arial"/>
          <w:sz w:val="24"/>
          <w:szCs w:val="24"/>
        </w:rPr>
        <w:t xml:space="preserve"/>
      </w:r>
    </w:p>
    <w:p>
      <w:pPr>
        <w:spacing w:before="274"/>
        <w:jc w:val="center"/>
      </w:pPr>
      <w:r>
        <w:rPr>
          <w:rFonts w:ascii="Arial" w:cs="Arial" w:eastAsia="Arial" w:hAnsi="Arial"/>
          <w:b/>
          <w:bCs/>
          <w:sz w:val="32"/>
          <w:szCs w:val="32"/>
        </w:rPr>
        <w:t xml:space="preserve">6. Органы управления Фондом</w:t>
      </w:r>
    </w:p>
    <w:p>
      <w:pPr>
        <w:spacing w:before="269"/>
        <w:jc w:val="both"/>
      </w:pPr>
      <w:r>
        <w:rPr>
          <w:rFonts w:ascii="Arial" w:cs="Arial" w:eastAsia="Arial" w:hAnsi="Arial"/>
          <w:sz w:val="24"/>
          <w:szCs w:val="24"/>
        </w:rPr>
        <w:t xml:space="preserve">6.1. Высшим органом управления Фонда является Учредитель Фонда.</w:t>
      </w:r>
    </w:p>
    <w:p>
      <w:pPr>
        <w:spacing w:after="120"/>
        <w:jc w:val="both"/>
      </w:pPr>
      <w:r>
        <w:rPr>
          <w:rFonts w:ascii="Arial" w:cs="Arial" w:eastAsia="Arial" w:hAnsi="Arial"/>
          <w:sz w:val="24"/>
          <w:szCs w:val="24"/>
        </w:rPr>
        <w:t xml:space="preserve">6.1.1.</w:t>
      </w:r>
      <w:r>
        <w:rPr>
          <w:rFonts w:ascii="Arial" w:cs="Arial" w:eastAsia="Arial" w:hAnsi="Arial"/>
          <w:sz w:val="24"/>
          <w:szCs w:val="24"/>
        </w:rPr>
        <w:t xml:space="preserve">  Исключительной компетенцией</w:t>
      </w:r>
      <w:r>
        <w:rPr>
          <w:rFonts w:ascii="Arial" w:cs="Arial" w:eastAsia="Arial" w:hAnsi="Arial"/>
          <w:sz w:val="24"/>
          <w:szCs w:val="24"/>
        </w:rPr>
        <w:t xml:space="preserve"> Учредителя являются</w:t>
      </w:r>
      <w:r>
        <w:rPr>
          <w:rFonts w:ascii="Arial" w:cs="Arial" w:eastAsia="Arial" w:hAnsi="Arial"/>
          <w:sz w:val="24"/>
          <w:szCs w:val="24"/>
        </w:rPr>
        <w:t xml:space="preserve">:</w:t>
      </w:r>
    </w:p>
    <w:p>
      <w:pPr>
        <w:spacing/>
        <w:jc w:val="both"/>
      </w:pPr>
      <w:r>
        <w:rPr>
          <w:rFonts w:ascii="Arial" w:cs="Arial" w:eastAsia="Arial" w:hAnsi="Arial"/>
          <w:sz w:val="24"/>
          <w:szCs w:val="24"/>
        </w:rPr>
        <w:t xml:space="preserve">- внесение изменений и дополнений в устав Фонда, утверждение устава Фонда;</w:t>
      </w:r>
    </w:p>
    <w:p>
      <w:pPr>
        <w:spacing w:after="120"/>
        <w:jc w:val="both"/>
      </w:pPr>
      <w:r>
        <w:rPr>
          <w:rFonts w:ascii="Arial" w:cs="Arial" w:eastAsia="Arial" w:hAnsi="Arial"/>
          <w:sz w:val="24"/>
          <w:szCs w:val="24"/>
        </w:rPr>
        <w:t xml:space="preserve">- принятие решения о реорганизации Фонда;</w:t>
      </w:r>
    </w:p>
    <w:p>
      <w:pPr>
        <w:spacing/>
        <w:jc w:val="both"/>
      </w:pPr>
      <w:r>
        <w:rPr>
          <w:rFonts w:ascii="Arial" w:cs="Arial" w:eastAsia="Arial" w:hAnsi="Arial"/>
          <w:sz w:val="24"/>
          <w:szCs w:val="24"/>
        </w:rPr>
        <w:t xml:space="preserve">- назначение и отзыв Директора Фонда;</w:t>
      </w:r>
    </w:p>
    <w:p>
      <w:pPr>
        <w:spacing/>
        <w:jc w:val="both"/>
      </w:pPr>
      <w:r>
        <w:rPr>
          <w:rFonts w:ascii="Arial" w:cs="Arial" w:eastAsia="Arial" w:hAnsi="Arial"/>
          <w:sz w:val="24"/>
          <w:szCs w:val="24"/>
        </w:rPr>
        <w:t xml:space="preserve">-  назначение (отзыв) членов Наблюдательного совета Фонда;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назначение (отзыв) членов Ревизионной комиссии (Ревизора) Фонда;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назначение и проведение аудиторских проверок деятельности Фонда;</w:t>
      </w:r>
    </w:p>
    <w:p>
      <w:pPr>
        <w:spacing/>
        <w:jc w:val="both"/>
      </w:pPr>
      <w:r>
        <w:rPr>
          <w:rFonts w:ascii="Arial" w:cs="Arial" w:eastAsia="Arial" w:hAnsi="Arial"/>
          <w:sz w:val="24"/>
          <w:szCs w:val="24"/>
        </w:rPr>
        <w:t xml:space="preserve">- решение вопросов, связанных с созданием и прекращением деятельности </w:t>
      </w:r>
      <w:r>
        <w:rPr>
          <w:rFonts w:ascii="Arial" w:cs="Arial" w:eastAsia="Arial" w:hAnsi="Arial"/>
          <w:sz w:val="24"/>
          <w:szCs w:val="24"/>
        </w:rPr>
        <w:t xml:space="preserve">филиалов и представительств Фонда, утверждение Положений о них;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осуществление любых иных полномочий, связанных с деятельностью Фонда (в </w:t>
      </w:r>
      <w:r>
        <w:rPr>
          <w:rFonts w:ascii="Arial" w:cs="Arial" w:eastAsia="Arial" w:hAnsi="Arial"/>
          <w:sz w:val="24"/>
          <w:szCs w:val="24"/>
        </w:rPr>
        <w:t xml:space="preserve">том числе - для членов Наблюдательного совета Фонда), за исключением отнесенных в соответствии с положениями настоящего устава к компетенции других органов управления Фондом.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Вопросы деятельности Фонда, отнесенные в соответствии с настоящим Уставом к компетенции Учредителя, подлежат исполнению на основании письменно оформленного решения Учредителя.</w:t>
      </w:r>
    </w:p>
    <w:p>
      <w:pPr>
        <w:spacing w:after="120"/>
        <w:jc w:val="both"/>
      </w:pPr>
      <w:r>
        <w:rPr>
          <w:rFonts w:ascii="Arial" w:cs="Arial" w:eastAsia="Arial" w:hAnsi="Arial"/>
          <w:sz w:val="24"/>
          <w:szCs w:val="24"/>
        </w:rPr>
        <w:t xml:space="preserve">6.1.3. Мера необходимости для решения вопросов, отнесенных в соответствии с </w:t>
      </w:r>
      <w:r>
        <w:rPr>
          <w:rFonts w:ascii="Arial" w:cs="Arial" w:eastAsia="Arial" w:hAnsi="Arial"/>
          <w:sz w:val="24"/>
          <w:szCs w:val="24"/>
        </w:rPr>
        <w:t xml:space="preserve">настоящим уставом к компетенции Учредителя, определяется на усмотрение Учредителя.</w:t>
      </w:r>
    </w:p>
    <w:p>
      <w:pPr>
        <w:spacing/>
        <w:jc w:val="both"/>
      </w:pPr>
      <w:r>
        <w:rPr>
          <w:rFonts w:ascii="Arial" w:cs="Arial" w:eastAsia="Arial" w:hAnsi="Arial"/>
          <w:sz w:val="24"/>
          <w:szCs w:val="24"/>
        </w:rPr>
        <w:t xml:space="preserve">6.2.</w:t>
      </w:r>
      <w:r>
        <w:rPr>
          <w:rFonts w:ascii="Arial" w:cs="Arial" w:eastAsia="Arial" w:hAnsi="Arial"/>
          <w:sz w:val="24"/>
          <w:szCs w:val="24"/>
        </w:rPr>
        <w:t xml:space="preserve"> Органом надзора за деятельностью Фонда является Наблюдательный совет Фонда (далее по тексту - «Наблюдательный совет»).</w:t>
      </w:r>
    </w:p>
    <w:p>
      <w:pPr>
        <w:spacing/>
        <w:jc w:val="both"/>
      </w:pPr>
      <w:r>
        <w:rPr>
          <w:rFonts w:ascii="Arial" w:cs="Arial" w:eastAsia="Arial" w:hAnsi="Arial"/>
          <w:sz w:val="24"/>
          <w:szCs w:val="24"/>
        </w:rPr>
        <w:t xml:space="preserve">6.2.1.Количество членов Наблюдательного совета (не менее трех человек) определяется на основании соответствующего решения Учредителя.</w:t>
      </w:r>
    </w:p>
    <w:p>
      <w:pPr>
        <w:spacing w:after="120"/>
        <w:jc w:val="both"/>
      </w:pPr>
      <w:r>
        <w:rPr>
          <w:rFonts w:ascii="Arial" w:cs="Arial" w:eastAsia="Arial" w:hAnsi="Arial"/>
          <w:sz w:val="24"/>
          <w:szCs w:val="24"/>
        </w:rPr>
        <w:t xml:space="preserve">6.2.3. Члены Наблюдательного совета осуществляют свои полномочия с момента своего назначения до момента своего отзыва по решению Учредителя.</w:t>
      </w:r>
    </w:p>
    <w:p>
      <w:pPr>
        <w:spacing/>
        <w:jc w:val="both"/>
      </w:pPr>
      <w:r>
        <w:rPr>
          <w:rFonts w:ascii="Arial" w:cs="Arial" w:eastAsia="Arial" w:hAnsi="Arial"/>
          <w:sz w:val="24"/>
          <w:szCs w:val="24"/>
        </w:rPr>
        <w:t xml:space="preserve">6.2.4.  В компетенцию Наблюдательного совета Фонда входят:</w:t>
      </w:r>
    </w:p>
    <w:p>
      <w:pPr>
        <w:spacing w:after="120"/>
        <w:ind w:firstLine="284"/>
        <w:jc w:val="both"/>
      </w:pPr>
      <w:r>
        <w:rPr>
          <w:rFonts w:ascii="Arial" w:cs="Arial" w:eastAsia="Arial" w:hAnsi="Arial"/>
          <w:sz w:val="24"/>
          <w:szCs w:val="24"/>
        </w:rPr>
        <w:t xml:space="preserve">- надзор за деятельностью и определение направлений деятельности и политики Фонда;</w:t>
      </w:r>
    </w:p>
    <w:p>
      <w:pPr>
        <w:spacing w:after="120"/>
        <w:ind w:firstLine="284"/>
        <w:jc w:val="both"/>
      </w:pPr>
      <w:r>
        <w:rPr>
          <w:rFonts w:ascii="Arial" w:cs="Arial" w:eastAsia="Arial" w:hAnsi="Arial"/>
          <w:sz w:val="24"/>
          <w:szCs w:val="24"/>
        </w:rPr>
        <w:t xml:space="preserve">- утверждение решений Правления Фонда о заключении сделок стоимостью выше 100 000 сомов, а также сделок с недвижимым имуществом Фонда;</w:t>
      </w:r>
    </w:p>
    <w:p>
      <w:pPr>
        <w:spacing w:after="120"/>
        <w:ind w:firstLine="284"/>
        <w:jc w:val="both"/>
      </w:pPr>
      <w:r>
        <w:rPr>
          <w:rFonts w:ascii="Arial" w:cs="Arial" w:eastAsia="Arial" w:hAnsi="Arial"/>
          <w:sz w:val="24"/>
          <w:szCs w:val="24"/>
        </w:rPr>
        <w:t xml:space="preserve">- утверждение сделок, в которых предполагается конфликт интересов;</w:t>
      </w:r>
    </w:p>
    <w:p>
      <w:pPr>
        <w:spacing w:after="120"/>
        <w:ind w:firstLine="284"/>
        <w:jc w:val="both"/>
      </w:pPr>
      <w:r>
        <w:rPr>
          <w:rFonts w:ascii="Arial" w:cs="Arial" w:eastAsia="Arial" w:hAnsi="Arial"/>
          <w:sz w:val="24"/>
          <w:szCs w:val="24"/>
        </w:rPr>
        <w:t xml:space="preserve">- </w:t>
      </w:r>
      <w:r>
        <w:rPr>
          <w:rFonts w:ascii="Arial" w:cs="Arial" w:eastAsia="Arial" w:hAnsi="Arial"/>
          <w:sz w:val="24"/>
          <w:szCs w:val="24"/>
        </w:rPr>
        <w:t xml:space="preserve">утверждение годового отчета о деятельности Фонда, подготовленного Директором Фонда;</w:t>
      </w:r>
    </w:p>
    <w:p>
      <w:pPr>
        <w:spacing/>
        <w:jc w:val="both"/>
      </w:pPr>
      <w:r>
        <w:rPr>
          <w:rFonts w:ascii="Arial" w:cs="Arial" w:eastAsia="Arial" w:hAnsi="Arial"/>
          <w:sz w:val="24"/>
          <w:szCs w:val="24"/>
        </w:rPr>
        <w:t xml:space="preserve">-  решение иных вопросов деятельности Фонда, переданные в его ведение Учредителем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6.2.5.</w:t>
      </w:r>
      <w:r>
        <w:rPr>
          <w:rFonts w:ascii="Arial" w:cs="Arial" w:eastAsia="Arial" w:hAnsi="Arial"/>
          <w:sz w:val="24"/>
          <w:szCs w:val="24"/>
        </w:rPr>
        <w:t xml:space="preserve">  Решения по вопросам деятельности Фонда, отнесенные к компетенции Наблюдательного совета, принимаются посредством проведения заседаний Наблюдательного совета, большинством голосов от числа присутствующих на его заседании членов.</w:t>
      </w:r>
    </w:p>
    <w:p>
      <w:pPr>
        <w:spacing/>
        <w:jc w:val="both"/>
      </w:pPr>
      <w:r>
        <w:rPr>
          <w:rFonts w:ascii="Arial" w:cs="Arial" w:eastAsia="Arial" w:hAnsi="Arial"/>
          <w:sz w:val="24"/>
          <w:szCs w:val="24"/>
        </w:rPr>
        <w:t xml:space="preserve">6.2.5.1.</w:t>
      </w:r>
      <w:r>
        <w:rPr>
          <w:rFonts w:ascii="Arial" w:cs="Arial" w:eastAsia="Arial" w:hAnsi="Arial"/>
          <w:sz w:val="24"/>
          <w:szCs w:val="24"/>
        </w:rPr>
        <w:t xml:space="preserve">Кворумом присутствия членов Наблюдательного совета на заседаниях </w:t>
      </w:r>
      <w:r>
        <w:rPr>
          <w:rFonts w:ascii="Arial" w:cs="Arial" w:eastAsia="Arial" w:hAnsi="Arial"/>
          <w:sz w:val="24"/>
          <w:szCs w:val="24"/>
        </w:rPr>
        <w:t xml:space="preserve">Наблюдательного совета составляет более половины членов от текущего состава членов Наблюдательного совета.</w:t>
      </w:r>
    </w:p>
    <w:p>
      <w:pPr>
        <w:spacing/>
        <w:jc w:val="both"/>
      </w:pPr>
      <w:r>
        <w:rPr>
          <w:rFonts w:ascii="Arial" w:cs="Arial" w:eastAsia="Arial" w:hAnsi="Arial"/>
          <w:sz w:val="24"/>
          <w:szCs w:val="24"/>
        </w:rPr>
        <w:t xml:space="preserve">6.3.</w:t>
      </w:r>
      <w:r>
        <w:rPr>
          <w:rFonts w:ascii="Arial" w:cs="Arial" w:eastAsia="Arial" w:hAnsi="Arial"/>
          <w:sz w:val="24"/>
          <w:szCs w:val="24"/>
        </w:rPr>
        <w:t xml:space="preserve"> Исполнительным органом Фонда является Директор Фонда.</w:t>
      </w:r>
    </w:p>
    <w:p>
      <w:pPr>
        <w:spacing w:after="120"/>
        <w:jc w:val="both"/>
      </w:pPr>
      <w:r>
        <w:rPr>
          <w:rFonts w:ascii="Arial" w:cs="Arial" w:eastAsia="Arial" w:hAnsi="Arial"/>
          <w:sz w:val="24"/>
          <w:szCs w:val="24"/>
        </w:rPr>
        <w:t xml:space="preserve">6.3.1. Директор осуществляет свои полномочия, в пределах компетенции, </w:t>
      </w:r>
      <w:r>
        <w:rPr>
          <w:rFonts w:ascii="Arial" w:cs="Arial" w:eastAsia="Arial" w:hAnsi="Arial"/>
          <w:sz w:val="24"/>
          <w:szCs w:val="24"/>
        </w:rPr>
        <w:t xml:space="preserve">определенной настоящим уставом с момента своего назначения, до момента своего отзыва по решению Учредителя.</w:t>
      </w:r>
    </w:p>
    <w:p>
      <w:pPr>
        <w:spacing w:after="120"/>
        <w:jc w:val="both"/>
      </w:pPr>
      <w:r>
        <w:rPr>
          <w:rFonts w:ascii="Arial" w:cs="Arial" w:eastAsia="Arial" w:hAnsi="Arial"/>
          <w:sz w:val="24"/>
          <w:szCs w:val="24"/>
        </w:rPr>
        <w:t xml:space="preserve">6.3.1. В компетенцию Директора входят:</w:t>
      </w:r>
    </w:p>
    <w:p>
      <w:pPr>
        <w:spacing/>
        <w:jc w:val="both"/>
      </w:pPr>
      <w:r>
        <w:rPr>
          <w:rFonts w:ascii="Arial" w:cs="Arial" w:eastAsia="Arial" w:hAnsi="Arial"/>
          <w:sz w:val="24"/>
          <w:szCs w:val="24"/>
        </w:rPr>
        <w:t xml:space="preserve">-  исполнительное руководство деятельностью Фонда;</w:t>
      </w:r>
    </w:p>
    <w:p>
      <w:pPr>
        <w:spacing/>
        <w:jc w:val="both"/>
      </w:pPr>
      <w:r>
        <w:rPr>
          <w:rFonts w:ascii="Arial" w:cs="Arial" w:eastAsia="Arial" w:hAnsi="Arial"/>
          <w:sz w:val="24"/>
          <w:szCs w:val="24"/>
        </w:rPr>
        <w:t xml:space="preserve">-  решение текущих вопросов деятельности Фонда;</w:t>
      </w:r>
    </w:p>
    <w:p>
      <w:pPr>
        <w:spacing w:after="120"/>
        <w:ind w:firstLine="284"/>
        <w:jc w:val="both"/>
      </w:pPr>
      <w:r>
        <w:rPr>
          <w:rFonts w:ascii="Arial" w:cs="Arial" w:eastAsia="Arial" w:hAnsi="Arial"/>
          <w:sz w:val="24"/>
          <w:szCs w:val="24"/>
        </w:rPr>
        <w:t xml:space="preserve">- определение условий оплаты и премирования сотрудников Фонда;</w:t>
      </w:r>
    </w:p>
    <w:p>
      <w:pPr>
        <w:spacing w:after="120"/>
        <w:ind w:firstLine="284"/>
        <w:jc w:val="both"/>
      </w:pPr>
      <w:r>
        <w:rPr>
          <w:rFonts w:ascii="Arial" w:cs="Arial" w:eastAsia="Arial" w:hAnsi="Arial"/>
          <w:sz w:val="24"/>
          <w:szCs w:val="24"/>
        </w:rPr>
        <w:t xml:space="preserve">- организация контроля за выполнением решений Учредителя и Наблюдательного совета;</w:t>
      </w:r>
    </w:p>
    <w:p>
      <w:pPr>
        <w:spacing w:after="120"/>
        <w:ind w:firstLine="284"/>
        <w:jc w:val="both"/>
      </w:pPr>
      <w:r>
        <w:rPr>
          <w:rFonts w:ascii="Arial" w:cs="Arial" w:eastAsia="Arial" w:hAnsi="Arial"/>
          <w:sz w:val="24"/>
          <w:szCs w:val="24"/>
        </w:rPr>
        <w:t xml:space="preserve">- разработка и представление на утверждение Учредителя стратегических программ и направлений деятельности Фонда;</w:t>
      </w:r>
    </w:p>
    <w:p>
      <w:pPr>
        <w:spacing w:after="120"/>
        <w:ind w:firstLine="284"/>
        <w:jc w:val="both"/>
      </w:pPr>
      <w:r>
        <w:rPr>
          <w:rFonts w:ascii="Arial" w:cs="Arial" w:eastAsia="Arial" w:hAnsi="Arial"/>
          <w:sz w:val="24"/>
          <w:szCs w:val="24"/>
        </w:rPr>
        <w:t xml:space="preserve">- представление Фонда без доверенности во всех государственных, частных, общественных организациях и объединениях;</w:t>
      </w:r>
    </w:p>
    <w:p>
      <w:pPr>
        <w:spacing w:after="120"/>
        <w:ind w:firstLine="284"/>
        <w:jc w:val="both"/>
      </w:pPr>
      <w:r>
        <w:rPr>
          <w:rFonts w:ascii="Arial" w:cs="Arial" w:eastAsia="Arial" w:hAnsi="Arial"/>
          <w:sz w:val="24"/>
          <w:szCs w:val="24"/>
        </w:rPr>
        <w:t xml:space="preserve">- заключение и расторжение трудовых и иных договоров;</w:t>
      </w:r>
    </w:p>
    <w:p>
      <w:pPr>
        <w:spacing w:after="120"/>
        <w:ind w:firstLine="284"/>
        <w:jc w:val="both"/>
      </w:pPr>
      <w:r>
        <w:rPr>
          <w:rFonts w:ascii="Arial" w:cs="Arial" w:eastAsia="Arial" w:hAnsi="Arial"/>
          <w:sz w:val="24"/>
          <w:szCs w:val="24"/>
        </w:rPr>
        <w:t xml:space="preserve">- открытие (закрытие) счетов в банках и распоряжение средствами Фонда;</w:t>
      </w:r>
    </w:p>
    <w:p>
      <w:pPr>
        <w:spacing w:after="120"/>
        <w:ind w:firstLine="284"/>
        <w:jc w:val="both"/>
      </w:pPr>
      <w:r>
        <w:rPr>
          <w:rFonts w:ascii="Arial" w:cs="Arial" w:eastAsia="Arial" w:hAnsi="Arial"/>
          <w:sz w:val="24"/>
          <w:szCs w:val="24"/>
        </w:rPr>
        <w:t xml:space="preserve">- утверждение организационной структуры Фонда, численности штата и фонда оплаты труда;</w:t>
      </w:r>
    </w:p>
    <w:p>
      <w:pPr>
        <w:spacing w:after="120"/>
        <w:ind w:firstLine="284"/>
        <w:jc w:val="both"/>
      </w:pPr>
      <w:r>
        <w:rPr>
          <w:rFonts w:ascii="Arial" w:cs="Arial" w:eastAsia="Arial" w:hAnsi="Arial"/>
          <w:sz w:val="24"/>
          <w:szCs w:val="24"/>
        </w:rPr>
        <w:t xml:space="preserve">- иные полномочия, не относящиеся к исключительной компетенции других органов управления.</w:t>
      </w:r>
    </w:p>
    <w:p>
      <w:pPr>
        <w:spacing/>
        <w:jc w:val="both"/>
      </w:pPr>
      <w:r>
        <w:rPr>
          <w:rFonts w:ascii="Arial" w:cs="Arial" w:eastAsia="Arial" w:hAnsi="Arial"/>
          <w:sz w:val="24"/>
          <w:szCs w:val="24"/>
        </w:rPr>
        <w:t xml:space="preserve"/>
      </w:r>
    </w:p>
    <w:p>
      <w:pPr>
        <w:spacing/>
        <w:jc w:val="both"/>
      </w:pPr>
      <w:r>
        <w:rPr>
          <w:rFonts w:ascii="Arial" w:cs="Arial" w:eastAsia="Arial" w:hAnsi="Arial"/>
          <w:sz w:val="24"/>
          <w:szCs w:val="24"/>
        </w:rPr>
        <w:t xml:space="preserve">6.4. Контроль за законностью и эффективностью использования средств Фонда, за   финансово-хозяйственной   деятельностью   Фонда   осуществляет Ревизионная комиссия (Ревизор) Фонда.</w:t>
      </w:r>
    </w:p>
    <w:p>
      <w:pPr>
        <w:spacing/>
        <w:jc w:val="both"/>
      </w:pPr>
      <w:r>
        <w:rPr>
          <w:rFonts w:ascii="Arial" w:cs="Arial" w:eastAsia="Arial" w:hAnsi="Arial"/>
          <w:sz w:val="24"/>
          <w:szCs w:val="24"/>
        </w:rPr>
        <w:t xml:space="preserve">6.4.1.</w:t>
      </w:r>
      <w:r>
        <w:rPr>
          <w:rFonts w:ascii="Arial" w:cs="Arial" w:eastAsia="Arial" w:hAnsi="Arial"/>
          <w:sz w:val="24"/>
          <w:szCs w:val="24"/>
        </w:rPr>
        <w:t xml:space="preserve">   Количественный состав и срок исполнения членами Ревизионной </w:t>
      </w:r>
      <w:r>
        <w:rPr>
          <w:rFonts w:ascii="Arial" w:cs="Arial" w:eastAsia="Arial" w:hAnsi="Arial"/>
          <w:sz w:val="24"/>
          <w:szCs w:val="24"/>
        </w:rPr>
        <w:t xml:space="preserve">комиссии (Ревизором) Фонда определяется на основании соответствующего </w:t>
      </w:r>
      <w:r>
        <w:rPr>
          <w:rFonts w:ascii="Arial" w:cs="Arial" w:eastAsia="Arial" w:hAnsi="Arial"/>
          <w:sz w:val="24"/>
          <w:szCs w:val="24"/>
        </w:rPr>
        <w:t xml:space="preserve">решения Учредители Фонда.</w:t>
      </w:r>
    </w:p>
    <w:p>
      <w:pPr>
        <w:spacing/>
        <w:jc w:val="both"/>
      </w:pPr>
      <w:r>
        <w:rPr>
          <w:rFonts w:ascii="Arial" w:cs="Arial" w:eastAsia="Arial" w:hAnsi="Arial"/>
          <w:sz w:val="24"/>
          <w:szCs w:val="24"/>
        </w:rPr>
        <w:t xml:space="preserve">6.4.2.</w:t>
      </w:r>
      <w:r>
        <w:rPr>
          <w:rFonts w:ascii="Arial" w:cs="Arial" w:eastAsia="Arial" w:hAnsi="Arial"/>
          <w:sz w:val="24"/>
          <w:szCs w:val="24"/>
        </w:rPr>
        <w:t xml:space="preserve">Ревизионная комиссия отвечает за свою деятельность перед Учредителем </w:t>
      </w:r>
      <w:r>
        <w:rPr>
          <w:rFonts w:ascii="Arial" w:cs="Arial" w:eastAsia="Arial" w:hAnsi="Arial"/>
          <w:sz w:val="24"/>
          <w:szCs w:val="24"/>
        </w:rPr>
        <w:t xml:space="preserve">и представляет ему отчёты о проведенных ревизиях.</w:t>
      </w:r>
    </w:p>
    <w:p>
      <w:pPr>
        <w:spacing w:after="240" w:before="200"/>
        <w:jc w:val="center"/>
      </w:pPr>
      <w:r>
        <w:rPr>
          <w:rFonts w:ascii="Arial" w:cs="Arial" w:eastAsia="Arial" w:hAnsi="Arial"/>
          <w:b/>
          <w:bCs/>
          <w:sz w:val="32"/>
          <w:szCs w:val="32"/>
        </w:rPr>
        <w:t xml:space="preserve">7. Ответственность должностных лиц</w:t>
      </w:r>
    </w:p>
    <w:p>
      <w:pPr>
        <w:spacing w:after="120"/>
        <w:ind w:firstLine="240"/>
        <w:jc w:val="both"/>
      </w:pPr>
      <w:r>
        <w:rPr>
          <w:rFonts w:ascii="Arial" w:cs="Arial" w:eastAsia="Arial" w:hAnsi="Arial"/>
          <w:sz w:val="24"/>
          <w:szCs w:val="24"/>
        </w:rPr>
        <w:t xml:space="preserve"/>
      </w:r>
    </w:p>
    <w:p>
      <w:pPr>
        <w:spacing w:after="120"/>
        <w:ind w:firstLine="240"/>
        <w:jc w:val="both"/>
      </w:pPr>
      <w:r>
        <w:rPr>
          <w:rFonts w:ascii="Arial" w:cs="Arial" w:eastAsia="Arial" w:hAnsi="Arial"/>
          <w:sz w:val="24"/>
          <w:szCs w:val="24"/>
        </w:rPr>
        <w:t xml:space="preserve">7.1. Должностным лицом Фонда является Директор Фонда.</w:t>
      </w:r>
    </w:p>
    <w:p>
      <w:pPr>
        <w:spacing w:after="120"/>
        <w:ind w:firstLine="240"/>
        <w:jc w:val="both"/>
      </w:pPr>
      <w:r>
        <w:rPr>
          <w:rFonts w:ascii="Arial" w:cs="Arial" w:eastAsia="Arial" w:hAnsi="Arial"/>
          <w:sz w:val="24"/>
          <w:szCs w:val="24"/>
        </w:rPr>
        <w:t xml:space="preserve">7.2. Права и обязанности должностных лиц Фонда, а также его работников определяются действующим законодательством Кыргызской Республики, настоящим Уставом.</w:t>
      </w:r>
    </w:p>
    <w:p>
      <w:pPr>
        <w:spacing w:after="120"/>
        <w:ind w:firstLine="240"/>
        <w:jc w:val="both"/>
      </w:pPr>
      <w:r>
        <w:rPr>
          <w:rFonts w:ascii="Arial" w:cs="Arial" w:eastAsia="Arial" w:hAnsi="Arial"/>
          <w:sz w:val="24"/>
          <w:szCs w:val="24"/>
        </w:rPr>
        <w:t xml:space="preserve">7.3. Должностные лица и работники за причиненный ими Фонду ущерб несут имущественную ответственность на основании и порядке, определенном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Реорганизация и ликвидация</w:t>
      </w:r>
      <w:r>
        <w:rPr>
          <w:rFonts w:ascii="Arial" w:cs="Arial" w:eastAsia="Arial" w:hAnsi="Arial"/>
          <w:b/>
          <w:bCs/>
          <w:sz w:val="24"/>
          <w:szCs w:val="24"/>
        </w:rPr>
        <w:t xml:space="preserve">Фонда</w:t>
      </w:r>
    </w:p>
    <w:p>
      <w:pPr>
        <w:spacing w:after="120"/>
        <w:ind w:firstLine="240"/>
        <w:jc w:val="both"/>
      </w:pPr>
      <w:r>
        <w:rPr>
          <w:rFonts w:ascii="Arial" w:cs="Arial" w:eastAsia="Arial" w:hAnsi="Arial"/>
          <w:sz w:val="24"/>
          <w:szCs w:val="24"/>
        </w:rPr>
        <w:t xml:space="preserve">8.1. Реорганизация и ликвидация Фонда осуществляется в соответствии с действующим законодательством Кыргызской Республики.</w:t>
      </w:r>
    </w:p>
    <w:p>
      <w:pPr>
        <w:spacing w:after="120"/>
        <w:ind w:firstLine="240"/>
        <w:jc w:val="both"/>
      </w:pPr>
      <w:r>
        <w:rPr>
          <w:rFonts w:ascii="Arial" w:cs="Arial" w:eastAsia="Arial" w:hAnsi="Arial"/>
          <w:sz w:val="24"/>
          <w:szCs w:val="24"/>
        </w:rPr>
        <w:t xml:space="preserve">8.2. В случае ликвидации Фонда имущество и средства Фонда после расчетов с
 кредиторами направляются на цели и задачи, предусмотренные Уставом Фонда.</w:t>
      </w:r>
    </w:p>
    <w:p>
      <w:pPr>
        <w:spacing w:after="120"/>
        <w:ind w:firstLine="240"/>
        <w:jc w:val="both"/>
      </w:pPr>
      <w:r>
        <w:rPr>
          <w:rFonts w:ascii="Arial" w:cs="Arial" w:eastAsia="Arial" w:hAnsi="Arial"/>
          <w:sz w:val="24"/>
          <w:szCs w:val="24"/>
        </w:rPr>
        <w:t xml:space="preserve">8.3. Ликвидация считается завершенной, а Фонд прекратившим свою деятельность с момента принятия регистрирующим органом соответствующего решения.</w:t>
      </w:r>
    </w:p>
    <w:p>
      <w:pPr>
        <w:spacing w:after="120"/>
        <w:ind w:firstLine="240"/>
        <w:jc w:val="both"/>
      </w:pPr>
      <w:r>
        <w:rPr>
          <w:rFonts w:ascii="Arial" w:cs="Arial" w:eastAsia="Arial" w:hAnsi="Arial"/>
          <w:sz w:val="24"/>
          <w:szCs w:val="24"/>
        </w:rPr>
        <w:t xml:space="preserve">8.4. Документы, возникшие в процессе деятельности Фонда, при его ликвидации хранятся и используются в порядке, установленном Законом Кыргызской Республики «О национальном архивном фонде».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hbgn7at2o1sraw44gbhz">
      <w:r>
        <w:rPr>
          <w:rFonts w:ascii="Arial" w:cs="Arial" w:eastAsia="Arial" w:hAnsi="Arial"/>
          <w:color w:val="132D3F"/>
          <w:sz w:val="16"/>
          <w:szCs w:val="16"/>
          <w:u w:val="single"/>
        </w:rPr>
        <w:t xml:space="preserve">dalil.kg/document/130335</w:t>
      </w:r>
    </w:hyperlink>
  </w:p>
  <w:p>
    <w:pPr>
      <w:spacing w:after="0" w:before="40"/>
      <w:jc w:val="center"/>
    </w:pPr>
    <w:hyperlink w:history="1" r:id="rId8ulcak9nlqzaohzi1pdg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l00ww7sfox8oy2t2bvt" Type="http://schemas.openxmlformats.org/officeDocument/2006/relationships/hyperlink" Target="https://dalil.kg/document/1303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hbgn7at2o1sraw44gbhz" Type="http://schemas.openxmlformats.org/officeDocument/2006/relationships/hyperlink" Target="https://dalil.kg/document/130335" TargetMode="External"/><Relationship Id="rId8ulcak9nlqzaohzi1pdg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2026-09-29T15:19:28.127Z</dcterms:created>
  <dcterms:modified xsi:type="dcterms:W3CDTF">2026-09-29T15:19:28.127Z</dcterms:modified>
</cp:coreProperties>
</file>

<file path=docProps/custom.xml><?xml version="1.0" encoding="utf-8"?>
<Properties xmlns="http://schemas.openxmlformats.org/officeDocument/2006/custom-properties" xmlns:vt="http://schemas.openxmlformats.org/officeDocument/2006/docPropsVTypes"/>
</file>