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 Утверждено </w:t>
      </w:r>
      <w:hyperlink w:history="1" r:id="rIdccrphffnc6uj-uenxdq6a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 Аламудунского айылного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  №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17-28 от 18.08.2021г.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</w:t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системе видеонаблюдения на муниципальных общественных пассажирских </w:t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транспортных средствах  МП «Аламудун Авто Транс» 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Общие положения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системе видеонаблюдения  на муниципальных общественных пассажирских транспортных средствах малого предприятия «Аламудун Авто Транс» (далее по тексту - МП) разработано в соответствии с Законами Кыргызской Республики «О противодействии терроризму», «Об автомобильной транспорте».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Под видеонаблюдением понимается процесс, осуществляемый с помощью оптико-электронных устройств, предназначенных для визуального контроля или автоматического анализа изображений с целью автоматической фиксации нарушений и хранения для последующего использования.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Система открытого видеонаблюдения на муниципальных общественных пассажирских транспортных средствах МП «Аламудун Авто Транс» является элементом общей системы безопасности МП, направленной на обеспечение безопасности пассажирских перевозок, поддержание трудовой дисциплины и порядка, предупреждение возникновения чрезвычайных ситуаций и обеспечение сохранности имущества.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Система видеонаблюдения является открытой, ведется с целью обеспечения безопасности работников МП и пассажиров, и не может быть направлена на сбор информации о конкретном человеке.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Порядок организации системы видеонаблюдения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Решение об установке системы видеонаблюдения на муниципальных общественных  пассажирских транспортных средствах МП «Аламудун Авто Транс» принимается Директором МП по согласованию с Главой Аламудунского айыл окмоту.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Система видеонаблюдения включает в себя ряд устройств: камеры, мониторы, записывающие устройства. Места установки видеокамер в пассажирском транспорте определяются в соответствии с конкретными задачами.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 видеонаблюдении работники  МП и пассажиры оповещаются надписями и символами установленного типа на видных местах.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Запрещается использование устройств, предназначенных для негласного получения информации (скрытых камер).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Цели и задачи видеонаблюдения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Система видеонаблюдения призвана выполнять следующие задачи: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обстановкой в пассажирском транспорте МП, своевременное реагирование при возникновении опасных и чрезвычайных ситуаций, в том числе вызванных террористическими актами;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жизни, предупреждение и минимизация рисков травматизма работников МП и пассажиров;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достоверности фактов при расследовании дорожно-транспортных происшествий (запись события, регистрация времени, места и участников, причин травматизма и т.д.);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противопожарной защиты пассажирского транспорта МП;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ответственности работников МП за качество своей профессиональной деятельности и выполнение должностных обязанностей;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раннее выявление причин и признаков опасных ситуаций, их предотвращение и устранение;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пресечение противоправных действий со стороны работников МП и пассажиров;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имущества, предупреждение и устранение причин (последствий) деятельности, приводящей к порче имущества, а так же предупреждение случаев хищения имущества МП и/или пассажиров;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информации по запросам соответствующих служб и государственных органов в случаях, предусмотренных действующим законодательством.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Система видеонаблюдения должна обеспечивать: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видео фиксацию текущего состояния объекта видеонаблюдения;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архива видеозаписей для последующего анализа;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воспроизведение ранее записанной информации;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оперативный доступ к архиву видеозаписей за конкретный период времени и с определённых видеокамер.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Видеонаблюдение осуществляется с целью документальной фиксации возможных противоправных действий, которые могут нанести вред имуществу. В случае необходимости материалы видеозаписей, полученных камерами видеонаблюдения, будут использованы в качестве доказательства в уголовном или гражданском судопроизводстве для доказывания факта совершения противоправного действия, а также для установления личности лица, совершившего соответствующее противоправное действие.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Порядок доступа к записям видеонаблюдения, </w:t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их хранение и уничтожение </w:t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Запись камер видеонаблюдения осуществляется постоянно (24 часа в сутки) и подлежит хранению в течение 30 дней.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Система видеонаблюдения предполагает запись информации на жесткий диск видеорегистратора, которая не подлежит перезаписи и длительному хранению, уничтожается автоматически по мере заполнения памяти жесткого диска через 30 дней.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Запись информации видеонаблюдения является конфиденциальной, не подлежит перезаписи с жесткого диска видеорегистратора, редактированию.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Отображение процесса видеозаписи в режиме реального времени производится на экраны, установленные: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кабинете Директора МП;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кабинете Главы Аламудунского айыл окмоту.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Доступ к просмотру записей видеонаблюдения, хранящимся установленный период на жестком диске видеорегистратора, имеет Директор МП и Глава айыл окмоту.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Обеспечением конфиденциальности является пароль доступа к информации видеорегистратора, который известен лицам, имеющим право на просмотр.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Передача записей камер видеонаблюдения третьей стороне допускается только в исключительных случаях (по письменному запросу следственных и судебных органов, а также по письменному запросу работников, изображенных на видеозаписи). Вопрос о передаче записей решает Директор МП.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Работникам МП запрещается: препятствовать работе системы видеонаблюдения путем регулировки направления (обзора) камер видеонаблюдения, загораживать, закрывать камеры или каким-либо иным способом препятствовать производству видеонаблюдения, отключать электропитание камер системы видеонаблюдения. За причинение материального вреда и порчу камер системы видеонаблюдения работники МП несут ответственность в соответствии с действующим законодательством Кыргызской Республики.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Лица, виновные в нарушении требований Закона Кыргызской Республики «Об информации персонального характера», несут предусмотренную законодательством Кыргызской Республики ответственность.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Заключительные положения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Финансирование системы видеонаблюдения  на муниципальных общественных пассажирских транспортных средствах МП осуществляется за счет бюджетных средств </w:t>
      </w:r>
      <w:r>
        <w:rPr>
          <w:rFonts w:ascii="Arial" w:cs="Arial" w:eastAsia="Arial" w:hAnsi="Arial"/>
          <w:sz w:val="24"/>
          <w:szCs w:val="24"/>
        </w:rPr>
        <w:t xml:space="preserve">Аламудунского айыльного аймака на основании сметы, утвержденной </w:t>
      </w:r>
      <w:r>
        <w:rPr>
          <w:rFonts w:ascii="Arial" w:cs="Arial" w:eastAsia="Arial" w:hAnsi="Arial"/>
          <w:sz w:val="24"/>
          <w:szCs w:val="24"/>
        </w:rPr>
        <w:t xml:space="preserve">Аламудунским айылным  кенешем.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Настоящее положение, изменения, дополнения к нему, утверждаются Аламудунским айылным кенешем.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rfbj_dwu2ckakyi05j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dalil.kg/document/130347</w:t>
      </w:r>
    </w:hyperlink>
  </w:p>
  <w:p>
    <w:pPr>
      <w:spacing w:after="0" w:before="40"/>
      <w:jc w:val="center"/>
    </w:pPr>
    <w:hyperlink w:history="1" r:id="rId__a2stpqhiov6cp21be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crphffnc6uj-uenxdq6a" Type="http://schemas.openxmlformats.org/officeDocument/2006/relationships/hyperlink" Target="https://dalil.kg/document/1303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rfbj_dwu2ckakyi05jtq" Type="http://schemas.openxmlformats.org/officeDocument/2006/relationships/hyperlink" Target="https://dalil.kg/document/130347" TargetMode="External"/><Relationship Id="rId__a2stpqhiov6cp21beg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2026-09-29T13:29:40.913Z</dcterms:created>
  <dcterms:modified xsi:type="dcterms:W3CDTF">2026-09-29T13:29:40.913Z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