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УТРАТИЛИ СИЛУ
 в соответствии с </w:t>
      </w:r>
      <w:hyperlink w:history="1" r:id="rIdlrgqz3txtjnnckadkcv9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7 апреля 2026 года № 228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w:t>
      </w:r>
      <w:hyperlink w:history="1" r:id="rIdk3fnkcukca-rflf3-gnap">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Правительства Кыргызской Республики от 20 февраля 2019 года № 80)</w:t>
      </w:r>
    </w:p>
    <w:p>
      <w:pPr>
        <w:spacing w:after="400" w:before="400"/>
        <w:jc w:val="center"/>
      </w:pPr>
      <w:r>
        <w:rPr>
          <w:rFonts w:ascii="Arial" w:cs="Arial" w:eastAsia="Arial" w:hAnsi="Arial"/>
          <w:b/>
          <w:bCs/>
          <w:sz w:val="28"/>
          <w:szCs w:val="28"/>
        </w:rPr>
        <w:t xml:space="preserve">ПРАВИЛА
 подачи возражений,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w:t>
      </w:r>
    </w:p>
    <w:p>
      <w:pPr>
        <w:spacing w:after="200"/>
        <w:jc w:val="center"/>
      </w:pPr>
      <w:r>
        <w:rPr>
          <w:rFonts w:ascii="Arial" w:cs="Arial" w:eastAsia="Arial" w:hAnsi="Arial"/>
          <w:i/>
          <w:iCs/>
          <w:sz w:val="24"/>
          <w:szCs w:val="24"/>
        </w:rPr>
        <w:t xml:space="preserve">(В редакции постановления Кабинета Министров КР от </w:t>
      </w:r>
      <w:hyperlink w:history="1" r:id="rId-p9zakdeekvl1d54u5ozm">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Настоящие Правила определяют порядок подачи возражений, заявлений и их рассмотрения в Апелляционном совете при Государственном агентстве интеллектуальной собственности и инноваций при Кабинете Министров Кыргызской Республики (далее - Правила).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xrjsp6ywdddilq6ivrfd">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Апелляционный совет при Государственном агентстве интеллектуальной собственности и инноваций при Кабинете Министров Кыргызской Республики (далее - Апелляционный совет) является обязательным первичным органом по рассмотрению споров по вопросам охраноспособности объектов промышленной собственности и селекционных достижений в Кыргызской Республике и осуществляет полномочия, определенные настоящими Правилами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Состав Апелляционного совета формируется из числа сотрудников Государственного агентства интеллектуальной собственности и инноваций при Кабинете Министров Кыргызской Республики (далее - Кыргызпатент) и подведомственных ему организаций, в количестве 7 членов и утверждается приказом Кыргызпатента.</w:t>
      </w:r>
    </w:p>
    <w:p>
      <w:pPr>
        <w:spacing w:after="60"/>
        <w:ind w:firstLine="567"/>
        <w:jc w:val="both"/>
      </w:pPr>
      <w:r>
        <w:rPr>
          <w:rFonts w:ascii="Arial" w:cs="Arial" w:eastAsia="Arial" w:hAnsi="Arial"/>
          <w:sz w:val="24"/>
          <w:szCs w:val="24"/>
        </w:rPr>
        <w:t xml:space="preserve">В целях обеспечения открытости и прозрачности рассмотрения возражений и заявлений на заседаниях Апелляционного совета в качестве наблюдателя без права голоса при принятии решений принимает участие уполномоченный по вопросам предупреждения коррупции.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zfzypaclj48okedkgak8h">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II. Возражения и заявления, подаваемые в Апелляционный совет</w:t>
      </w:r>
    </w:p>
    <w:p>
      <w:pPr>
        <w:spacing w:after="60"/>
        <w:ind w:firstLine="567"/>
        <w:jc w:val="both"/>
      </w:pPr>
      <w:r>
        <w:rPr>
          <w:rFonts w:ascii="Arial" w:cs="Arial" w:eastAsia="Arial" w:hAnsi="Arial"/>
          <w:sz w:val="24"/>
          <w:szCs w:val="24"/>
        </w:rPr>
        <w:t xml:space="preserve">3. В Апелляционный совет в соответствии со статьями </w:t>
      </w:r>
      <w:hyperlink w:history="1" r:id="rIddyatmxttdhywxgvpeiky5">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94kk31i9pkwa9iwimmpjy">
        <w:r>
          <w:rPr>
            <w:rFonts w:ascii="Arial" w:cs="Arial" w:eastAsia="Arial" w:hAnsi="Arial"/>
            <w:color w:val="1D4ED8"/>
            <w:sz w:val="24"/>
            <w:szCs w:val="24"/>
            <w:u w:val="single"/>
          </w:rPr>
          <w:t xml:space="preserve">31</w:t>
        </w:r>
      </w:hyperlink>
      <w:r>
        <w:rPr>
          <w:rFonts w:ascii="Arial" w:cs="Arial" w:eastAsia="Arial" w:hAnsi="Arial"/>
          <w:sz w:val="24"/>
          <w:szCs w:val="24"/>
        </w:rPr>
        <w:t xml:space="preserve">, </w:t>
      </w:r>
      <w:hyperlink w:history="1" r:id="rIdzmxsa9gdievfqketbnd32">
        <w:r>
          <w:rPr>
            <w:rFonts w:ascii="Arial" w:cs="Arial" w:eastAsia="Arial" w:hAnsi="Arial"/>
            <w:color w:val="1D4ED8"/>
            <w:sz w:val="24"/>
            <w:szCs w:val="24"/>
            <w:u w:val="single"/>
          </w:rPr>
          <w:t xml:space="preserve">33</w:t>
        </w:r>
      </w:hyperlink>
      <w:r>
        <w:rPr>
          <w:rFonts w:ascii="Arial" w:cs="Arial" w:eastAsia="Arial" w:hAnsi="Arial"/>
          <w:sz w:val="24"/>
          <w:szCs w:val="24"/>
        </w:rPr>
        <w:t xml:space="preserve">, </w:t>
      </w:r>
      <w:hyperlink w:history="1" r:id="rIdbbd-ouqugqgfhhldukpz5">
        <w:r>
          <w:rPr>
            <w:rFonts w:ascii="Arial" w:cs="Arial" w:eastAsia="Arial" w:hAnsi="Arial"/>
            <w:color w:val="1D4ED8"/>
            <w:sz w:val="24"/>
            <w:szCs w:val="24"/>
            <w:u w:val="single"/>
          </w:rPr>
          <w:t xml:space="preserve">34</w:t>
        </w:r>
      </w:hyperlink>
      <w:r>
        <w:rPr>
          <w:rFonts w:ascii="Arial" w:cs="Arial" w:eastAsia="Arial" w:hAnsi="Arial"/>
          <w:sz w:val="24"/>
          <w:szCs w:val="24"/>
        </w:rPr>
        <w:t xml:space="preserve">, </w:t>
      </w:r>
      <w:hyperlink w:history="1" r:id="rIdiu51ak8ataz2s-meflz9v">
        <w:r>
          <w:rPr>
            <w:rFonts w:ascii="Arial" w:cs="Arial" w:eastAsia="Arial" w:hAnsi="Arial"/>
            <w:color w:val="1D4ED8"/>
            <w:sz w:val="24"/>
            <w:szCs w:val="24"/>
            <w:u w:val="single"/>
          </w:rPr>
          <w:t xml:space="preserve">36</w:t>
        </w:r>
      </w:hyperlink>
      <w:r>
        <w:rPr>
          <w:rFonts w:ascii="Arial" w:cs="Arial" w:eastAsia="Arial" w:hAnsi="Arial"/>
          <w:sz w:val="24"/>
          <w:szCs w:val="24"/>
        </w:rPr>
        <w:t xml:space="preserve">, </w:t>
      </w:r>
      <w:hyperlink w:history="1" r:id="rIdujpf7_9grm43lufny-g32">
        <w:r>
          <w:rPr>
            <w:rFonts w:ascii="Arial" w:cs="Arial" w:eastAsia="Arial" w:hAnsi="Arial"/>
            <w:color w:val="1D4ED8"/>
            <w:sz w:val="24"/>
            <w:szCs w:val="24"/>
            <w:u w:val="single"/>
          </w:rPr>
          <w:t xml:space="preserve">38</w:t>
        </w:r>
      </w:hyperlink>
      <w:r>
        <w:rPr>
          <w:rFonts w:ascii="Arial" w:cs="Arial" w:eastAsia="Arial" w:hAnsi="Arial"/>
          <w:sz w:val="24"/>
          <w:szCs w:val="24"/>
        </w:rPr>
        <w:t xml:space="preserve"> Закона Кыргызской Республики "Патентный закон", статьями </w:t>
      </w:r>
      <w:hyperlink w:history="1" r:id="rId_oke9zymfobxeuam4sszu">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imkeedzrhrfimk1wczwkz">
        <w:r>
          <w:rPr>
            <w:rFonts w:ascii="Arial" w:cs="Arial" w:eastAsia="Arial" w:hAnsi="Arial"/>
            <w:color w:val="1D4ED8"/>
            <w:sz w:val="24"/>
            <w:szCs w:val="24"/>
            <w:u w:val="single"/>
          </w:rPr>
          <w:t xml:space="preserve">16</w:t>
        </w:r>
      </w:hyperlink>
      <w:r>
        <w:rPr>
          <w:rFonts w:ascii="Arial" w:cs="Arial" w:eastAsia="Arial" w:hAnsi="Arial"/>
          <w:sz w:val="24"/>
          <w:szCs w:val="24"/>
        </w:rPr>
        <w:t xml:space="preserve">, </w:t>
      </w:r>
      <w:hyperlink w:history="1" r:id="rIda0bdoj22gppvcdmnketeg">
        <w:r>
          <w:rPr>
            <w:rFonts w:ascii="Arial" w:cs="Arial" w:eastAsia="Arial" w:hAnsi="Arial"/>
            <w:color w:val="1D4ED8"/>
            <w:sz w:val="24"/>
            <w:szCs w:val="24"/>
            <w:u w:val="single"/>
          </w:rPr>
          <w:t xml:space="preserve">32</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статьями </w:t>
      </w:r>
      <w:hyperlink w:history="1" r:id="rIdljqczs7wngqyp_v88qw-1">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xa_zch4xthxvjrsthoiys">
        <w:r>
          <w:rPr>
            <w:rFonts w:ascii="Arial" w:cs="Arial" w:eastAsia="Arial" w:hAnsi="Arial"/>
            <w:color w:val="1D4ED8"/>
            <w:sz w:val="24"/>
            <w:szCs w:val="24"/>
            <w:u w:val="single"/>
          </w:rPr>
          <w:t xml:space="preserve">12</w:t>
        </w:r>
      </w:hyperlink>
      <w:r>
        <w:rPr>
          <w:rFonts w:ascii="Arial" w:cs="Arial" w:eastAsia="Arial" w:hAnsi="Arial"/>
          <w:sz w:val="24"/>
          <w:szCs w:val="24"/>
        </w:rPr>
        <w:t xml:space="preserve">, </w:t>
      </w:r>
      <w:hyperlink w:history="1" r:id="rIdypwoj0ce7cgpgnklabafp">
        <w:r>
          <w:rPr>
            <w:rFonts w:ascii="Arial" w:cs="Arial" w:eastAsia="Arial" w:hAnsi="Arial"/>
            <w:color w:val="1D4ED8"/>
            <w:sz w:val="24"/>
            <w:szCs w:val="24"/>
            <w:u w:val="single"/>
          </w:rPr>
          <w:t xml:space="preserve">15</w:t>
        </w:r>
      </w:hyperlink>
      <w:r>
        <w:rPr>
          <w:rFonts w:ascii="Arial" w:cs="Arial" w:eastAsia="Arial" w:hAnsi="Arial"/>
          <w:sz w:val="24"/>
          <w:szCs w:val="24"/>
        </w:rPr>
        <w:t xml:space="preserve"> Закона Кыргызской Республики "О правовой охране селекционных достижений" и международными договорами, вступившими в силу в соответствии с законодательством Кыргызской Республики, могут быть поданы возражения:</w:t>
      </w:r>
    </w:p>
    <w:p>
      <w:pPr>
        <w:spacing w:after="60"/>
        <w:ind w:firstLine="567"/>
        <w:jc w:val="both"/>
      </w:pPr>
      <w:r>
        <w:rPr>
          <w:rFonts w:ascii="Arial" w:cs="Arial" w:eastAsia="Arial" w:hAnsi="Arial"/>
          <w:sz w:val="24"/>
          <w:szCs w:val="24"/>
        </w:rPr>
        <w:t xml:space="preserve">1) на решение формальной экспертизы и экспертизы по существу об отказе в выдаче патента на изобретение;</w:t>
      </w:r>
    </w:p>
    <w:p>
      <w:pPr>
        <w:spacing w:after="60"/>
        <w:ind w:firstLine="567"/>
        <w:jc w:val="both"/>
      </w:pPr>
      <w:r>
        <w:rPr>
          <w:rFonts w:ascii="Arial" w:cs="Arial" w:eastAsia="Arial" w:hAnsi="Arial"/>
          <w:sz w:val="24"/>
          <w:szCs w:val="24"/>
        </w:rPr>
        <w:t xml:space="preserve">2) на решение формальной или предварительной экспертизы об отказе в выдаче патента на полезную модель;</w:t>
      </w:r>
    </w:p>
    <w:p>
      <w:pPr>
        <w:spacing w:after="60"/>
        <w:ind w:firstLine="567"/>
        <w:jc w:val="both"/>
      </w:pPr>
      <w:r>
        <w:rPr>
          <w:rFonts w:ascii="Arial" w:cs="Arial" w:eastAsia="Arial" w:hAnsi="Arial"/>
          <w:sz w:val="24"/>
          <w:szCs w:val="24"/>
        </w:rPr>
        <w:t xml:space="preserve">3) на решение формальной экспертизы или экспертизы по существу об отказе в выдаче патента на промышленный образец;</w:t>
      </w:r>
    </w:p>
    <w:p>
      <w:pPr>
        <w:spacing w:after="60"/>
        <w:ind w:firstLine="567"/>
        <w:jc w:val="both"/>
      </w:pPr>
      <w:r>
        <w:rPr>
          <w:rFonts w:ascii="Arial" w:cs="Arial" w:eastAsia="Arial" w:hAnsi="Arial"/>
          <w:sz w:val="24"/>
          <w:szCs w:val="24"/>
        </w:rPr>
        <w:t xml:space="preserve">4) против выдачи патента на изобретение, полезную модель, промышленный образец, селекционное достижение;</w:t>
      </w:r>
    </w:p>
    <w:p>
      <w:pPr>
        <w:spacing w:after="60"/>
        <w:ind w:firstLine="567"/>
        <w:jc w:val="both"/>
      </w:pPr>
      <w:r>
        <w:rPr>
          <w:rFonts w:ascii="Arial" w:cs="Arial" w:eastAsia="Arial" w:hAnsi="Arial"/>
          <w:sz w:val="24"/>
          <w:szCs w:val="24"/>
        </w:rPr>
        <w:t xml:space="preserve">5) на решение экспертизы заявленного обозначения об отказе в регистрации товарного знака, знака обслуживания;</w:t>
      </w:r>
    </w:p>
    <w:p>
      <w:pPr>
        <w:spacing w:after="60"/>
        <w:ind w:firstLine="567"/>
        <w:jc w:val="both"/>
      </w:pPr>
      <w:r>
        <w:rPr>
          <w:rFonts w:ascii="Arial" w:cs="Arial" w:eastAsia="Arial" w:hAnsi="Arial"/>
          <w:sz w:val="24"/>
          <w:szCs w:val="24"/>
        </w:rPr>
        <w:t xml:space="preserve">6) против регистрации товарного знака, знака обслуживания;</w:t>
      </w:r>
    </w:p>
    <w:p>
      <w:pPr>
        <w:spacing w:after="60"/>
        <w:ind w:firstLine="567"/>
        <w:jc w:val="both"/>
      </w:pPr>
      <w:r>
        <w:rPr>
          <w:rFonts w:ascii="Arial" w:cs="Arial" w:eastAsia="Arial" w:hAnsi="Arial"/>
          <w:sz w:val="24"/>
          <w:szCs w:val="24"/>
        </w:rPr>
        <w:t xml:space="preserve">7) на решение экспертизы об отказе в регистрации географического указания;</w:t>
      </w:r>
    </w:p>
    <w:p>
      <w:pPr>
        <w:spacing w:after="60"/>
        <w:ind w:firstLine="567"/>
        <w:jc w:val="both"/>
      </w:pPr>
      <w:r>
        <w:rPr>
          <w:rFonts w:ascii="Arial" w:cs="Arial" w:eastAsia="Arial" w:hAnsi="Arial"/>
          <w:sz w:val="24"/>
          <w:szCs w:val="24"/>
        </w:rPr>
        <w:t xml:space="preserve">8) на решение экспертизы об отказе в регистрации наименования места происхождения товара;</w:t>
      </w:r>
    </w:p>
    <w:p>
      <w:pPr>
        <w:spacing w:after="60"/>
        <w:ind w:firstLine="567"/>
        <w:jc w:val="both"/>
      </w:pPr>
      <w:r>
        <w:rPr>
          <w:rFonts w:ascii="Arial" w:cs="Arial" w:eastAsia="Arial" w:hAnsi="Arial"/>
          <w:sz w:val="24"/>
          <w:szCs w:val="24"/>
        </w:rPr>
        <w:t xml:space="preserve">9) против регистрации географического указания и выдачи свидетельства на право пользования географическим указанием;</w:t>
      </w:r>
    </w:p>
    <w:p>
      <w:pPr>
        <w:spacing w:after="60"/>
        <w:ind w:firstLine="567"/>
        <w:jc w:val="both"/>
      </w:pPr>
      <w:r>
        <w:rPr>
          <w:rFonts w:ascii="Arial" w:cs="Arial" w:eastAsia="Arial" w:hAnsi="Arial"/>
          <w:sz w:val="24"/>
          <w:szCs w:val="24"/>
        </w:rPr>
        <w:t xml:space="preserve">10) против регистрации наименования места происхождения товара и выдачи свидетельства на право пользования наименованием места происхождения товара;</w:t>
      </w:r>
    </w:p>
    <w:p>
      <w:pPr>
        <w:spacing w:after="60"/>
        <w:ind w:firstLine="567"/>
        <w:jc w:val="both"/>
      </w:pPr>
      <w:r>
        <w:rPr>
          <w:rFonts w:ascii="Arial" w:cs="Arial" w:eastAsia="Arial" w:hAnsi="Arial"/>
          <w:sz w:val="24"/>
          <w:szCs w:val="24"/>
        </w:rPr>
        <w:t xml:space="preserve">11) на решение об отказе в выдаче патента на селекционное достижение.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g1bipuc2vbkc_8nzfd8w">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В Апелляционный совет могут быть поданы следующие заявления:</w:t>
      </w:r>
    </w:p>
    <w:p>
      <w:pPr>
        <w:spacing w:after="60"/>
        <w:ind w:firstLine="567"/>
        <w:jc w:val="both"/>
      </w:pPr>
      <w:r>
        <w:rPr>
          <w:rFonts w:ascii="Arial" w:cs="Arial" w:eastAsia="Arial" w:hAnsi="Arial"/>
          <w:sz w:val="24"/>
          <w:szCs w:val="24"/>
        </w:rPr>
        <w:t xml:space="preserve">1) о признании товарного знака общеизвестным на территории Кыргызской Республики;</w:t>
      </w:r>
    </w:p>
    <w:p>
      <w:pPr>
        <w:spacing w:after="60"/>
        <w:ind w:firstLine="567"/>
        <w:jc w:val="both"/>
      </w:pPr>
      <w:r>
        <w:rPr>
          <w:rFonts w:ascii="Arial" w:cs="Arial" w:eastAsia="Arial" w:hAnsi="Arial"/>
          <w:sz w:val="24"/>
          <w:szCs w:val="24"/>
        </w:rPr>
        <w:t xml:space="preserve">2) о прекращении правовой охраны общеизвестного товарного знака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9qkjfhbpa8cqne0vifrn">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III</w:t>
      </w:r>
      <w:r>
        <w:rPr>
          <w:rFonts w:ascii="Arial" w:cs="Arial" w:eastAsia="Arial" w:hAnsi="Arial"/>
          <w:b/>
          <w:bCs/>
          <w:sz w:val="24"/>
          <w:szCs w:val="24"/>
        </w:rPr>
        <w:t xml:space="preserve">. Условия и порядок подачи возражений и заявлений</w:t>
      </w:r>
    </w:p>
    <w:p>
      <w:pPr>
        <w:spacing w:after="60"/>
        <w:ind w:firstLine="567"/>
        <w:jc w:val="both"/>
      </w:pPr>
      <w:r>
        <w:rPr>
          <w:rFonts w:ascii="Arial" w:cs="Arial" w:eastAsia="Arial" w:hAnsi="Arial"/>
          <w:sz w:val="24"/>
          <w:szCs w:val="24"/>
        </w:rPr>
        <w:t xml:space="preserve">5. Возражения и заявления, предусмотренные пунктами 3, 4 настоящих Правил, подаются заявителем непосредственно либо через его представителя.</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kw1dnamunzycgkicgcrgh">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Возражения или заявления подаются на государственном или официальном языке.</w:t>
      </w:r>
    </w:p>
    <w:p>
      <w:pPr>
        <w:spacing w:after="60"/>
        <w:ind w:firstLine="567"/>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подают возражения, ведут по ним переписку с Апелляционным советом и участвуют в заседаниях через патентных поверенных, зарегистрированных в Кыргызпатенте, если иной порядок не установлен международным соглашением с участием Кыргызской Республики.</w:t>
      </w:r>
    </w:p>
    <w:p>
      <w:pPr>
        <w:spacing w:after="60"/>
        <w:ind w:firstLine="567"/>
        <w:jc w:val="both"/>
      </w:pPr>
      <w:r>
        <w:rPr>
          <w:rFonts w:ascii="Arial" w:cs="Arial" w:eastAsia="Arial" w:hAnsi="Arial"/>
          <w:sz w:val="24"/>
          <w:szCs w:val="24"/>
        </w:rPr>
        <w:t xml:space="preserve">К возражению или заявлению, подаваемому через представителя или патентного поверенного, прилагается доверенность, оформленная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иностранного юридического лица или физического лица, постоянно проживающего за пределами Кыргызской Республики,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обе упомянутые доверенности либо их копии, оформленные надлежащим образом.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96tvo4czjnfpbpxgvdrc">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5-1. Возражение, заявление и иные документы и материалы, предусмотренные настоящими Правилами, подаются в Апелляционный совет на бумажном носителе по почте либо непосредственно в структурное подразделение Кыргызпатента, ведающее приемом входящей корреспонденции.</w:t>
      </w:r>
    </w:p>
    <w:p>
      <w:pPr>
        <w:spacing w:after="60"/>
        <w:ind w:firstLine="567"/>
        <w:jc w:val="both"/>
      </w:pPr>
      <w:r>
        <w:rPr>
          <w:rFonts w:ascii="Arial" w:cs="Arial" w:eastAsia="Arial" w:hAnsi="Arial"/>
          <w:sz w:val="24"/>
          <w:szCs w:val="24"/>
        </w:rPr>
        <w:t xml:space="preserve">Возражение, заявление и иные документы и материалы, предусмотренные настоящими Правилами, могут быть поданы в электронном виде через официальный сайт Кыргызпатента.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pgmg0zgcxpqln2_9xqa88">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К возражению или заявлению, поданному на бумажном носителе, прилагается электронный носитель, содержащий копии возражения и заявления и приложенных к нему документов и материалов в формате PDF.</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riepiyyadhhi-tpj9xrt">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При подаче возражения или заявления, отзыва на него, а также пояснений и ходатайств сторон в электронной форме через официальный сайт используется простая электронная подпись.</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t8pzq68zvlfzzq7blzzs">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Возражение или заявление должно относиться к одной заявке, одному патенту на изобретение, полезную модель, промышленный образец, к одному промышленному образцу по международной регистрации, селекционному достижению, одному товарному знаку, знаку обслуживания, географическому указанию или наименованию места происхождения товара, одному свидетельству о праве пользования географическим указанием или наименованием места происхождения товара.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fcxyidubdl6vmujqpied5">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Возражение или заявление должно быть составлено в машинописном виде на государственном или официальном языке, подписано лицом, его подающим (его представителем), и поддаваться прочтению.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2hkttcooiibqezderlyl">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5-6. Возражение или заявление в Апелляционный совет подается в двух экземплярах.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kx4isejfge-ldlcgcblw">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В возражении или заявлении должно быть указано:</w:t>
      </w:r>
    </w:p>
    <w:p>
      <w:pPr>
        <w:spacing w:after="60"/>
        <w:ind w:firstLine="567"/>
        <w:jc w:val="both"/>
      </w:pPr>
      <w:r>
        <w:rPr>
          <w:rFonts w:ascii="Arial" w:cs="Arial" w:eastAsia="Arial" w:hAnsi="Arial"/>
          <w:sz w:val="24"/>
          <w:szCs w:val="24"/>
        </w:rPr>
        <w:t xml:space="preserve">- регистрационный номер заявки на изобретение, полезную модель, промышленный образец, товарный знак, знак обслуживания, географическое указание и/или наименование места происхождения товара, селекционное достижение, а при оспаривании охранного документа - и номер последнего, фамилия, имя, отчество физического лица или наименование юридического лица, подавшего возражение, и адрес для переписки;</w:t>
      </w:r>
    </w:p>
    <w:p>
      <w:pPr>
        <w:spacing w:after="60"/>
        <w:ind w:firstLine="567"/>
        <w:jc w:val="both"/>
      </w:pPr>
      <w:r>
        <w:rPr>
          <w:rFonts w:ascii="Arial" w:cs="Arial" w:eastAsia="Arial" w:hAnsi="Arial"/>
          <w:sz w:val="24"/>
          <w:szCs w:val="24"/>
        </w:rPr>
        <w:t xml:space="preserve">- суть спора относительно обжалования оспариваемых решений;</w:t>
      </w:r>
    </w:p>
    <w:p>
      <w:pPr>
        <w:spacing w:after="60"/>
        <w:ind w:firstLine="567"/>
        <w:jc w:val="both"/>
      </w:pPr>
      <w:r>
        <w:rPr>
          <w:rFonts w:ascii="Arial" w:cs="Arial" w:eastAsia="Arial" w:hAnsi="Arial"/>
          <w:sz w:val="24"/>
          <w:szCs w:val="24"/>
        </w:rPr>
        <w:t xml:space="preserve">- исчерпывающее указание всех мотивов и доводов заявителя, включая сопоставительный анализ предложенного и всех противопоставляемых ему объектов (при отказе в выдаче охранного документа);</w:t>
      </w:r>
    </w:p>
    <w:p>
      <w:pPr>
        <w:spacing w:after="60"/>
        <w:ind w:firstLine="567"/>
        <w:jc w:val="both"/>
      </w:pPr>
      <w:r>
        <w:rPr>
          <w:rFonts w:ascii="Arial" w:cs="Arial" w:eastAsia="Arial" w:hAnsi="Arial"/>
          <w:sz w:val="24"/>
          <w:szCs w:val="24"/>
        </w:rPr>
        <w:t xml:space="preserve">- мотивированный довод, доказательства и обоснование обстоятельств, являющихся, по мнению заявителя, основанием его требований и возражений;</w:t>
      </w:r>
    </w:p>
    <w:p>
      <w:pPr>
        <w:spacing w:after="60"/>
        <w:ind w:firstLine="567"/>
        <w:jc w:val="both"/>
      </w:pPr>
      <w:r>
        <w:rPr>
          <w:rFonts w:ascii="Arial" w:cs="Arial" w:eastAsia="Arial" w:hAnsi="Arial"/>
          <w:sz w:val="24"/>
          <w:szCs w:val="24"/>
        </w:rPr>
        <w:t xml:space="preserve">- четко сформулированные требования заявителя по предмету спора;</w:t>
      </w:r>
    </w:p>
    <w:p>
      <w:pPr>
        <w:spacing w:after="60"/>
        <w:ind w:firstLine="567"/>
        <w:jc w:val="both"/>
      </w:pPr>
      <w:r>
        <w:rPr>
          <w:rFonts w:ascii="Arial" w:cs="Arial" w:eastAsia="Arial" w:hAnsi="Arial"/>
          <w:i/>
          <w:iCs/>
          <w:sz w:val="24"/>
          <w:szCs w:val="24"/>
        </w:rPr>
        <w:t xml:space="preserve">(Абзац 7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jtgrtocozqdwpjqckthlo">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перечень прилагаемых к возражению или заявлению документов;</w:t>
      </w:r>
    </w:p>
    <w:p>
      <w:pPr>
        <w:spacing w:after="60"/>
        <w:ind w:firstLine="567"/>
        <w:jc w:val="both"/>
      </w:pPr>
      <w:r>
        <w:rPr>
          <w:rFonts w:ascii="Arial" w:cs="Arial" w:eastAsia="Arial" w:hAnsi="Arial"/>
          <w:sz w:val="24"/>
          <w:szCs w:val="24"/>
        </w:rPr>
        <w:t xml:space="preserve">- число, месяц и год подачи возражения и заявления;</w:t>
      </w:r>
    </w:p>
    <w:p>
      <w:pPr>
        <w:spacing w:after="60"/>
        <w:ind w:firstLine="567"/>
        <w:jc w:val="both"/>
      </w:pPr>
      <w:r>
        <w:rPr>
          <w:rFonts w:ascii="Arial" w:cs="Arial" w:eastAsia="Arial" w:hAnsi="Arial"/>
          <w:sz w:val="24"/>
          <w:szCs w:val="24"/>
        </w:rPr>
        <w:t xml:space="preserve">- подпись лица, подающего возражение или заявление;</w:t>
      </w:r>
    </w:p>
    <w:p>
      <w:pPr>
        <w:spacing w:after="60"/>
        <w:ind w:firstLine="567"/>
        <w:jc w:val="both"/>
      </w:pPr>
      <w:r>
        <w:rPr>
          <w:rFonts w:ascii="Arial" w:cs="Arial" w:eastAsia="Arial" w:hAnsi="Arial"/>
          <w:sz w:val="24"/>
          <w:szCs w:val="24"/>
        </w:rPr>
        <w:t xml:space="preserve">- подпись лица, подающего возражение или заявление от имени юридического лица, и печать юридического лица.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0hrzlvla2rbtdllbi-vs">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Возражения подаются в течение трех месяцев с даты направления заявителю решения, если иное не предусмотрено настоящим пунктом.</w:t>
      </w:r>
    </w:p>
    <w:p>
      <w:pPr>
        <w:spacing w:after="60"/>
        <w:ind w:firstLine="567"/>
        <w:jc w:val="both"/>
      </w:pPr>
      <w:r>
        <w:rPr>
          <w:rFonts w:ascii="Arial" w:cs="Arial" w:eastAsia="Arial" w:hAnsi="Arial"/>
          <w:i/>
          <w:iCs/>
          <w:sz w:val="24"/>
          <w:szCs w:val="24"/>
        </w:rPr>
        <w:t xml:space="preserve">(Абзац 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6bu5y2vrmcq5wpxxsizrx">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(Абзац 3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a3pow4ceovnd2lrmebhbq">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Возражение, предусмотренное подпунктом 4 пункта 3 настоящих Правил, подается в течение всего срока действия патента.</w:t>
      </w:r>
    </w:p>
    <w:p>
      <w:pPr>
        <w:spacing w:after="60"/>
        <w:ind w:firstLine="567"/>
        <w:jc w:val="both"/>
      </w:pPr>
      <w:r>
        <w:rPr>
          <w:rFonts w:ascii="Arial" w:cs="Arial" w:eastAsia="Arial" w:hAnsi="Arial"/>
          <w:sz w:val="24"/>
          <w:szCs w:val="24"/>
        </w:rPr>
        <w:t xml:space="preserve">Возражение, предусмотренное подпунктом 6 пункта 3 настоящих Правил, в случае нарушения требований, установленных </w:t>
      </w:r>
      <w:hyperlink w:history="1" r:id="rIdxohkbexc8tb-u3zjrc192">
        <w:r>
          <w:rPr>
            <w:rFonts w:ascii="Arial" w:cs="Arial" w:eastAsia="Arial" w:hAnsi="Arial"/>
            <w:color w:val="1D4ED8"/>
            <w:sz w:val="24"/>
            <w:szCs w:val="24"/>
            <w:u w:val="single"/>
          </w:rPr>
          <w:t xml:space="preserve">статьей 9</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 подается в течение всего срока действия регистрации, а по основаниям, установленным </w:t>
      </w:r>
      <w:hyperlink w:history="1" r:id="rIdb6icilb4saejn0ihct_qn">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 до истечения пяти лет с даты публикации сведений о регистрации в официальном бюллетене Кыргызпатента.</w:t>
      </w:r>
    </w:p>
    <w:p>
      <w:pPr>
        <w:spacing w:after="60"/>
        <w:ind w:firstLine="567"/>
        <w:jc w:val="both"/>
      </w:pPr>
      <w:r>
        <w:rPr>
          <w:rFonts w:ascii="Arial" w:cs="Arial" w:eastAsia="Arial" w:hAnsi="Arial"/>
          <w:sz w:val="24"/>
          <w:szCs w:val="24"/>
        </w:rPr>
        <w:t xml:space="preserve">Возражение, предусмотренное подпунктом 9 пункта 3 настоящих Правил, подается в период действия регистрации географического указания, свидетельства на право пользования географическим указанием.</w:t>
      </w:r>
    </w:p>
    <w:p>
      <w:pPr>
        <w:spacing w:after="60"/>
        <w:ind w:firstLine="567"/>
        <w:jc w:val="both"/>
      </w:pPr>
      <w:r>
        <w:rPr>
          <w:rFonts w:ascii="Arial" w:cs="Arial" w:eastAsia="Arial" w:hAnsi="Arial"/>
          <w:sz w:val="24"/>
          <w:szCs w:val="24"/>
        </w:rPr>
        <w:t xml:space="preserve">Возражение, предусмотренное подпунктом 10 пункта 3 настоящих Правил, подается в период действия регистрации наименования места происхождения товара, свидетельства на право пользования наименованием места происхождения товара.</w:t>
      </w:r>
    </w:p>
    <w:p>
      <w:pPr>
        <w:spacing w:after="60"/>
        <w:ind w:firstLine="567"/>
        <w:jc w:val="both"/>
      </w:pPr>
      <w:r>
        <w:rPr>
          <w:rFonts w:ascii="Arial" w:cs="Arial" w:eastAsia="Arial" w:hAnsi="Arial"/>
          <w:i/>
          <w:iCs/>
          <w:sz w:val="24"/>
          <w:szCs w:val="24"/>
        </w:rPr>
        <w:t xml:space="preserve">(Абзац 8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efp-d69bujkzeaolqfn2q">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(Абзац 9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Кабинета Министров КР от </w:t>
      </w:r>
      <w:hyperlink w:history="1" r:id="rIdxwm9wiuohteznf9uginhr">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Заявление, предусмотренное подпунктом 2 пункта 4 настоящих Правил, подается в течение действия регистрации общеизвестного товарного знака.</w:t>
      </w:r>
    </w:p>
    <w:p>
      <w:pPr>
        <w:spacing w:after="60"/>
        <w:ind w:firstLine="567"/>
        <w:jc w:val="both"/>
      </w:pPr>
      <w:r>
        <w:rPr>
          <w:rFonts w:ascii="Arial" w:cs="Arial" w:eastAsia="Arial" w:hAnsi="Arial"/>
          <w:sz w:val="24"/>
          <w:szCs w:val="24"/>
        </w:rPr>
        <w:t xml:space="preserve">Течение срока представления возражений, указанных настоящим пунктом, приостанавливается в случаях поступления возражения в Апелляционный совет до принятия Апелляционным советом решения по возражению. В случае оставления Апелляционным советом возражения без рассмотрения или возвращения возражения срок представления возражений продолжается в общем порядке.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ly9bjy_zvav90ilqiyorr">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К возражению или заявлению должен быть приложен документ, подтверждающий уплату соответствующей пошлины за подачу возражения или заявления в установленном размере.</w:t>
      </w:r>
    </w:p>
    <w:p>
      <w:pPr>
        <w:spacing w:after="60"/>
        <w:ind w:firstLine="567"/>
        <w:jc w:val="both"/>
      </w:pPr>
      <w:r>
        <w:rPr>
          <w:rFonts w:ascii="Arial" w:cs="Arial" w:eastAsia="Arial" w:hAnsi="Arial"/>
          <w:sz w:val="24"/>
          <w:szCs w:val="24"/>
        </w:rPr>
        <w:t xml:space="preserve">К возражению, предусмотренному подпунктом 5 пункта 3 настоящих Правил, в отношении однородных товаров, прилагается согласие владельца товарного знака, указанного в пунктах 1, 2, 3 части 1 </w:t>
      </w:r>
      <w:hyperlink w:history="1" r:id="rIdueme8oyinw7py5iw3n0xi">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товарных знаках, знаках обслуживания, географических указаниях и наименованиях мест происхождения товаров", на регистрацию поданного обозначения.</w:t>
      </w:r>
    </w:p>
    <w:p>
      <w:pPr>
        <w:spacing w:after="60"/>
        <w:ind w:firstLine="567"/>
        <w:jc w:val="both"/>
      </w:pPr>
      <w:r>
        <w:rPr>
          <w:rFonts w:ascii="Arial" w:cs="Arial" w:eastAsia="Arial" w:hAnsi="Arial"/>
          <w:sz w:val="24"/>
          <w:szCs w:val="24"/>
        </w:rPr>
        <w:t xml:space="preserve">К возражению или заявлению, подаваемым физическим лицом или от его имени, должен быть приложен также документ, подтверждающий согласие заявителя на сбор, хранение, обработку, использование, передачу информации персонального характера (персональных данных), включая трансграничную передачу персональных данных по форме, утвержденной </w:t>
      </w:r>
      <w:hyperlink w:history="1" r:id="rIdpiuqspkp88wd6ovgpyy-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w:t>
      </w:r>
      <w:hyperlink w:history="1" r:id="rIdl4uok4c07eqasi44ltrfu">
        <w:r>
          <w:rPr>
            <w:rFonts w:ascii="Arial" w:cs="Arial" w:eastAsia="Arial" w:hAnsi="Arial"/>
            <w:color w:val="1D4ED8"/>
            <w:sz w:val="24"/>
            <w:szCs w:val="24"/>
            <w:u w:val="single"/>
          </w:rPr>
          <w:t xml:space="preserve">Порядка</w:t>
        </w:r>
      </w:hyperlink>
      <w:r>
        <w:rPr>
          <w:rFonts w:ascii="Arial" w:cs="Arial" w:eastAsia="Arial" w:hAnsi="Arial"/>
          <w:sz w:val="24"/>
          <w:szCs w:val="24"/>
        </w:rPr>
        <w:t xml:space="preserve"> получения согласия субъекта персональных данных на сбор и обработку его персональных данных, порядка и формы уведомления субъектов персональных данных о передаче их персональных данных третьей стороне" от 21 ноября 2017 года № 759.</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wpdci3w14o0tcsnyiqubb">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Датой подачи возражения или заявления считается дата поступления возражения или заявления, оформленного в соответствии с требованиями настоящих Правил, с приложением документа, подтверждающего уплату пошлины за подачу возражения или заявления в Апелляционный совет.</w:t>
      </w:r>
    </w:p>
    <w:p>
      <w:pPr>
        <w:spacing w:after="60"/>
        <w:ind w:firstLine="567"/>
        <w:jc w:val="both"/>
      </w:pPr>
      <w:r>
        <w:rPr>
          <w:rFonts w:ascii="Arial" w:cs="Arial" w:eastAsia="Arial" w:hAnsi="Arial"/>
          <w:sz w:val="24"/>
          <w:szCs w:val="24"/>
        </w:rPr>
        <w:t xml:space="preserve">При несоответствии поданного возражения или заявления требованиям настоящих Правил или непредставлении с возражением или заявлением документа, подтверждающего уплату пошлины в установленном размере, заявителю направляется соответствующий запрос.</w:t>
      </w:r>
    </w:p>
    <w:p>
      <w:pPr>
        <w:spacing w:after="60"/>
        <w:ind w:firstLine="567"/>
        <w:jc w:val="both"/>
      </w:pPr>
      <w:r>
        <w:rPr>
          <w:rFonts w:ascii="Arial" w:cs="Arial" w:eastAsia="Arial" w:hAnsi="Arial"/>
          <w:sz w:val="24"/>
          <w:szCs w:val="24"/>
        </w:rPr>
        <w:t xml:space="preserve">При непредставлении исправленных возражения, заявления или документа, подтверждающего доплату пошлины, возражение или заявление возвращается заявителю. Срок рассмотрения возражения или заявления исчисляется с даты представления исправленного документа или документа о доплате пошлины.</w:t>
      </w:r>
    </w:p>
    <w:p>
      <w:pPr>
        <w:spacing w:after="60"/>
        <w:ind w:firstLine="567"/>
        <w:jc w:val="both"/>
      </w:pPr>
      <w:r>
        <w:rPr>
          <w:rFonts w:ascii="Arial" w:cs="Arial" w:eastAsia="Arial" w:hAnsi="Arial"/>
          <w:sz w:val="24"/>
          <w:szCs w:val="24"/>
        </w:rPr>
        <w:t xml:space="preserve">По ходатайству лица, подавшего возражение или заявление, уплаченная пошлина за подачу возражения или заявления возвращается при условии подачи соответствующего ходатайства до даты направления уведомления о назначении даты рассмотрения возражения или заявления.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58ykhdcs6ytfkudgq062b">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Лицо, подавшее возражение или заявление, или его представитель может отозвать поданное возражение или заявление до оглашения резолютивной части решения Апелляционного совета. При этом пошлина за подачу возражения или заявления не возвращается.</w:t>
      </w:r>
    </w:p>
    <w:p>
      <w:pPr>
        <w:spacing w:after="60"/>
        <w:ind w:firstLine="567"/>
        <w:jc w:val="both"/>
      </w:pPr>
      <w:r>
        <w:rPr>
          <w:rFonts w:ascii="Arial" w:cs="Arial" w:eastAsia="Arial" w:hAnsi="Arial"/>
          <w:sz w:val="24"/>
          <w:szCs w:val="24"/>
        </w:rPr>
        <w:t xml:space="preserve">11. По ходатайству заявителя излишне уплаченная сумма пошлины или уплаченная сумма пошлины за подачу возражения или заявления, признанного не поданным, возвращается либо засчитывается в установленном порядке в счет уплаты других пошлин.</w:t>
      </w:r>
    </w:p>
    <w:p>
      <w:pPr>
        <w:spacing w:after="60"/>
        <w:ind w:firstLine="567"/>
        <w:jc w:val="both"/>
      </w:pPr>
      <w:r>
        <w:rPr>
          <w:rFonts w:ascii="Arial" w:cs="Arial" w:eastAsia="Arial" w:hAnsi="Arial"/>
          <w:sz w:val="24"/>
          <w:szCs w:val="24"/>
        </w:rPr>
        <w:t xml:space="preserve">12. Пропущенный заявителем срок подачи возражения может быть восстановлен по ходатайству заявителя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Ходатайство должно содержать подтверждение уважительных причин пропуска срока подачи возражения и к нему должен быть приложен документ, подтверждающий уплату пошлины за восстановление пропущенного срока подачи возражения и пошлины за подачу возражения в установленном размере.</w:t>
      </w:r>
    </w:p>
    <w:p>
      <w:pPr>
        <w:spacing w:after="60"/>
        <w:ind w:firstLine="567"/>
        <w:jc w:val="both"/>
      </w:pPr>
      <w:r>
        <w:rPr>
          <w:rFonts w:ascii="Arial" w:cs="Arial" w:eastAsia="Arial" w:hAnsi="Arial"/>
          <w:sz w:val="24"/>
          <w:szCs w:val="24"/>
        </w:rPr>
        <w:t xml:space="preserve">При непредставлении вместе с ходатайством, содержащим подтверждение уважительных причин пропуска срока возражения, документа, подтверждающего уплату указанных пошлин в установленном размере, ходатайство и возражение считаются не поданными.</w:t>
      </w:r>
    </w:p>
    <w:p>
      <w:pPr>
        <w:spacing w:after="60"/>
        <w:ind w:firstLine="567"/>
        <w:jc w:val="both"/>
      </w:pPr>
      <w:r>
        <w:rPr>
          <w:rFonts w:ascii="Arial" w:cs="Arial" w:eastAsia="Arial" w:hAnsi="Arial"/>
          <w:sz w:val="24"/>
          <w:szCs w:val="24"/>
        </w:rPr>
        <w:t xml:space="preserve">В случае если пошлина уплачена в размере, меньшем установленного, и/или документ, подтверждающий ее уплату, отсутствует, возражение или заявление в этом случае считается не поданным.</w:t>
      </w:r>
    </w:p>
    <w:p>
      <w:pPr>
        <w:spacing w:after="60"/>
        <w:ind w:firstLine="567"/>
        <w:jc w:val="both"/>
      </w:pPr>
      <w:r>
        <w:rPr>
          <w:rFonts w:ascii="Arial" w:cs="Arial" w:eastAsia="Arial" w:hAnsi="Arial"/>
          <w:sz w:val="24"/>
          <w:szCs w:val="24"/>
        </w:rPr>
        <w:t xml:space="preserve">13. По ходатайству заявителя излишне уплаченная сумма пошлины или уплаченная сумма пошлины за восстановление пропущенного срока подачи возражения и подачу возражения в случае признания ходатайства и возражения не поданными возвращается либо засчитывается в установленном порядке в счет уплаты других пошлин.</w:t>
      </w:r>
    </w:p>
    <w:p>
      <w:pPr>
        <w:spacing w:after="200" w:before="200"/>
        <w:jc w:val="center"/>
      </w:pPr>
      <w:r>
        <w:rPr>
          <w:rFonts w:ascii="Arial" w:cs="Arial" w:eastAsia="Arial" w:hAnsi="Arial"/>
          <w:b/>
          <w:bCs/>
          <w:sz w:val="24"/>
          <w:szCs w:val="24"/>
        </w:rPr>
        <w:t xml:space="preserve">IV. Регистрация и прием возражений и заявлений</w:t>
      </w:r>
    </w:p>
    <w:p>
      <w:pPr>
        <w:spacing w:after="60"/>
        <w:ind w:firstLine="567"/>
        <w:jc w:val="both"/>
      </w:pPr>
      <w:r>
        <w:rPr>
          <w:rFonts w:ascii="Arial" w:cs="Arial" w:eastAsia="Arial" w:hAnsi="Arial"/>
          <w:sz w:val="24"/>
          <w:szCs w:val="24"/>
        </w:rPr>
        <w:t xml:space="preserve">14. Прием и регистрация поступившего возражения или заявления включает проверку соблюдения требований, предусмотренных разделом III настоящих Правил, и присвоение ему регистрационного номера.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kaqsvkwdhtvg4qftl4ea">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14-1. Прием, регистрация, а также передача секретарю Апелляционного совета возражения или заявления с приложенными материалами осуществляются структурным подразделением, ответственным за делопроизводство в срок до трех рабочих дней со дня поступления в Кыргызпатент возражения или заявления.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h3fpe2gx2n1ctfnub8zq3">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14-2. Секретарь Апелляционного совета осуществляет формальную проверку полноты поступившего возражения, заявления и приложенных к ним материалов.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1etudu0vxfgltib7utfd">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14-3. Если в возражении или заявлении выявляются формальные недостатки, в том числе не соответствующие пунктам 6-8 настоящих Правил, то секретарь Апелляционного совета направляет заявителю запрос, с указанием на них, предоставляя ему возможность исправить эти недостатки, устанавливая срок для исправления недостатков, не превышающий двух месяцев.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l2sgpofgp_ws6tplu8q1">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14-4. Если к возражению или заявлению не приложены требуемые законодательством и настоящими Правилами документы, то секретарь Апелляционного совета предлагает заявителю представить такие документы в течение десяти рабочих дней, а если заявитель находится за рубежом, то в срок, не превышающий двух месяцев.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y5_lcr6obh_zperruala">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14-5. Если заявителем не устранены недостатки в порядке и сроки, указанные в пунктах 14-3, 14-4 настоящих Правил, или возражение, или заявление подано за пределами установленных пунктом 7 настоящих Правил сроков и если эти сроки не восстановлены в порядке, предусмотренном законодательством, то Апелляционный совет возвращает возражение или заявление.</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vg0z6p-wnwuc0vda7ij6">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14-6. Возврат возражения или заявления не препятствует вторичному обращению с ним в общем порядке после устранения допущенных недостатков.</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4z5otszwqihmlusmjoti0">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14-7. Если требования возражения или заявления не входят в компетенцию Апелляционного совета, то Апелляционный совет выносит мотивированное решение об оставлении заявления без рассмотрения.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mnmvnryqyo63ilp8brdk6">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14-8. Во всех случаях возврата или оставления возражения/заявления без рассмотрения секретарь Апелляционного совета сохраняет у себя копии возражения/заявления, а также приложенные к нему документы или копии части из них.</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62nnhddyupwht4ivnw8-l">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случае несогласия заявителя с возвратом или оставлением без рассмотрения возражения или заявления данное решение может быть обжаловано в суд. При признании неправомерным возврата возражения или заявления или оставления без рассмотрения оно считается поданным в день первоначального обращения.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ioif3dbjcv3oopurxsfw2">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О принятии к рассмотрению возражения или заявления, предусмотренного подпунктами 4, 6, 9, 10 пункта 3, подпунктом 2 пункта 4 настоящих Правил, направляется уведомление обладателю оспариваемого охранного документа, с приложением копии возражения или заявления и предлагается представить свои доводы, опровергающие доводы возражения (заявления).</w:t>
      </w:r>
    </w:p>
    <w:p>
      <w:pPr>
        <w:spacing w:after="60"/>
        <w:ind w:firstLine="567"/>
        <w:jc w:val="both"/>
      </w:pPr>
      <w:r>
        <w:rPr>
          <w:rFonts w:ascii="Arial" w:cs="Arial" w:eastAsia="Arial" w:hAnsi="Arial"/>
          <w:sz w:val="24"/>
          <w:szCs w:val="24"/>
        </w:rPr>
        <w:t xml:space="preserve">Владельцу товарного знака, знака обслуживания, зарегистрированного в соответствии с Мадридским соглашением о международной регистрации знаков или Протоколом к Мадридскому соглашению о международной регистрации знаков, указанное уведомление направляется непосредственно по адресу владельца знака. При этом сообщается, что дальнейшее ведение дела, связанного с рассмотрением возражения или заявления, осуществляется через патентного поверенного, зарегистрированного в Кыргызпатенте, в соответствии с </w:t>
      </w:r>
      <w:r>
        <w:rPr>
          <w:rFonts w:ascii="Arial" w:cs="Arial" w:eastAsia="Arial" w:hAnsi="Arial"/>
          <w:sz w:val="24"/>
          <w:szCs w:val="24"/>
        </w:rPr>
        <w:t xml:space="preserve">разделом III</w:t>
      </w:r>
      <w:r>
        <w:rPr>
          <w:rFonts w:ascii="Arial" w:cs="Arial" w:eastAsia="Arial" w:hAnsi="Arial"/>
          <w:sz w:val="24"/>
          <w:szCs w:val="24"/>
        </w:rPr>
        <w:t xml:space="preserve"> настоящих Правил.</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ozva1fcw8vagzz3nfqmm">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В случае если возражение или заявление не удовлетворяет условиям подачи, предусмотренным </w:t>
      </w:r>
      <w:hyperlink w:history="1" r:id="rIdlnxybp9vaypexbvcro2ed">
        <w:r>
          <w:rPr>
            <w:rFonts w:ascii="Arial" w:cs="Arial" w:eastAsia="Arial" w:hAnsi="Arial"/>
            <w:color w:val="1D4ED8"/>
            <w:sz w:val="24"/>
            <w:szCs w:val="24"/>
            <w:u w:val="single"/>
          </w:rPr>
          <w:t xml:space="preserve">разделом III</w:t>
        </w:r>
      </w:hyperlink>
      <w:r>
        <w:rPr>
          <w:rFonts w:ascii="Arial" w:cs="Arial" w:eastAsia="Arial" w:hAnsi="Arial"/>
          <w:sz w:val="24"/>
          <w:szCs w:val="24"/>
        </w:rPr>
        <w:t xml:space="preserve"> настоящих Правил, возражение или заявление возвращается, считается не поданным.</w:t>
      </w:r>
    </w:p>
    <w:p>
      <w:pPr>
        <w:spacing w:after="200" w:before="200"/>
        <w:jc w:val="center"/>
      </w:pPr>
      <w:r>
        <w:rPr>
          <w:rFonts w:ascii="Arial" w:cs="Arial" w:eastAsia="Arial" w:hAnsi="Arial"/>
          <w:b/>
          <w:bCs/>
          <w:sz w:val="24"/>
          <w:szCs w:val="24"/>
        </w:rPr>
        <w:t xml:space="preserve">V. Сроки рассмотрения возражений и заявлений</w:t>
      </w:r>
    </w:p>
    <w:p>
      <w:pPr>
        <w:spacing w:after="60"/>
        <w:ind w:firstLine="567"/>
        <w:jc w:val="both"/>
      </w:pPr>
      <w:r>
        <w:rPr>
          <w:rFonts w:ascii="Arial" w:cs="Arial" w:eastAsia="Arial" w:hAnsi="Arial"/>
          <w:sz w:val="24"/>
          <w:szCs w:val="24"/>
        </w:rPr>
        <w:t xml:space="preserve">18. Возражения, предусмотренные подпунктами 1-3, 5-11 пункта 3 настоящих Правил, рассматриваются Апелляционным советом в течение трех месяцев с даты их поступления.</w:t>
      </w:r>
    </w:p>
    <w:p>
      <w:pPr>
        <w:spacing w:after="60"/>
        <w:ind w:firstLine="567"/>
        <w:jc w:val="both"/>
      </w:pPr>
      <w:r>
        <w:rPr>
          <w:rFonts w:ascii="Arial" w:cs="Arial" w:eastAsia="Arial" w:hAnsi="Arial"/>
          <w:sz w:val="24"/>
          <w:szCs w:val="24"/>
        </w:rPr>
        <w:t xml:space="preserve">Возражения, предусмотренные подпунктом 4 пункта 3 настоящих Правил, рассматриваются Апелляционным советом в течение шести месяцев с даты их поступления.</w:t>
      </w:r>
    </w:p>
    <w:p>
      <w:pPr>
        <w:spacing w:after="60"/>
        <w:ind w:firstLine="567"/>
        <w:jc w:val="both"/>
      </w:pPr>
      <w:r>
        <w:rPr>
          <w:rFonts w:ascii="Arial" w:cs="Arial" w:eastAsia="Arial" w:hAnsi="Arial"/>
          <w:sz w:val="24"/>
          <w:szCs w:val="24"/>
        </w:rPr>
        <w:t xml:space="preserve">Заявления, предусмотренные подпунктами 1-2 пункта 4 настоящих Правил, рассматриваются Апелляционным советом в течение четырех месяцев с даты их поступления.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ooreat9z32theyqwr8ai7">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Любое лицо, которому направлено уведомление о принятии возражения или заявления к рассмотрению Апелляционным советом, может обратиться в Апелляционный совет с ходатайством о переносе срока заседания, с указанием уважительных причин.</w:t>
      </w:r>
    </w:p>
    <w:p>
      <w:pPr>
        <w:spacing w:after="60"/>
        <w:ind w:firstLine="567"/>
        <w:jc w:val="both"/>
      </w:pPr>
      <w:r>
        <w:rPr>
          <w:rFonts w:ascii="Arial" w:cs="Arial" w:eastAsia="Arial" w:hAnsi="Arial"/>
          <w:sz w:val="24"/>
          <w:szCs w:val="24"/>
        </w:rPr>
        <w:t xml:space="preserve">Ходатайство подается в письменном виде, с указанием уважительных причин, и принимается если оно поступило за три рабочих дня до объявленного срока рассмотрения возражения или заявления.</w:t>
      </w:r>
    </w:p>
    <w:p>
      <w:pPr>
        <w:spacing w:after="60"/>
        <w:ind w:firstLine="567"/>
        <w:jc w:val="both"/>
      </w:pPr>
      <w:r>
        <w:rPr>
          <w:rFonts w:ascii="Arial" w:cs="Arial" w:eastAsia="Arial" w:hAnsi="Arial"/>
          <w:sz w:val="24"/>
          <w:szCs w:val="24"/>
        </w:rPr>
        <w:t xml:space="preserve">В этом случае назначается новая дата проведения заседания Апелляционного совета, о чем уведомляются все участники рассмотрения возражения или заявления.</w:t>
      </w:r>
    </w:p>
    <w:p>
      <w:pPr>
        <w:spacing w:after="60"/>
        <w:ind w:firstLine="567"/>
        <w:jc w:val="both"/>
      </w:pPr>
      <w:r>
        <w:rPr>
          <w:rFonts w:ascii="Arial" w:cs="Arial" w:eastAsia="Arial" w:hAnsi="Arial"/>
          <w:sz w:val="24"/>
          <w:szCs w:val="24"/>
        </w:rPr>
        <w:t xml:space="preserve">20. Апелляционный совет обязан приостановить производство по делу в случаях:</w:t>
      </w:r>
    </w:p>
    <w:p>
      <w:pPr>
        <w:spacing w:after="60"/>
        <w:ind w:firstLine="567"/>
        <w:jc w:val="both"/>
      </w:pPr>
      <w:r>
        <w:rPr>
          <w:rFonts w:ascii="Arial" w:cs="Arial" w:eastAsia="Arial" w:hAnsi="Arial"/>
          <w:sz w:val="24"/>
          <w:szCs w:val="24"/>
        </w:rPr>
        <w:t xml:space="preserve">- смерти гражданина (физического лица), ликвидации или реорганизации юридического лица, являющегося участником рассмотрения возражения или заявления, если спорное правоотношение допускает правопреемство - до определения правопреемника выбывшего лица;</w:t>
      </w:r>
    </w:p>
    <w:p>
      <w:pPr>
        <w:spacing w:after="60"/>
        <w:ind w:firstLine="567"/>
        <w:jc w:val="both"/>
      </w:pPr>
      <w:r>
        <w:rPr>
          <w:rFonts w:ascii="Arial" w:cs="Arial" w:eastAsia="Arial" w:hAnsi="Arial"/>
          <w:sz w:val="24"/>
          <w:szCs w:val="24"/>
        </w:rPr>
        <w:t xml:space="preserve">- невозможности рассмотрения дела до разрешения другого дела, рассматриваемого в гражданском судопроизводстве или административном порядке.</w:t>
      </w:r>
    </w:p>
    <w:p>
      <w:pPr>
        <w:spacing w:after="60"/>
        <w:ind w:firstLine="567"/>
        <w:jc w:val="both"/>
      </w:pPr>
      <w:r>
        <w:rPr>
          <w:rFonts w:ascii="Arial" w:cs="Arial" w:eastAsia="Arial" w:hAnsi="Arial"/>
          <w:sz w:val="24"/>
          <w:szCs w:val="24"/>
        </w:rPr>
        <w:t xml:space="preserve">После приостановления производства по делу приостанавливается течение всех предусмотренных законодательством сроков.</w:t>
      </w:r>
    </w:p>
    <w:p>
      <w:pPr>
        <w:spacing w:after="60"/>
        <w:ind w:firstLine="567"/>
        <w:jc w:val="both"/>
      </w:pPr>
      <w:r>
        <w:rPr>
          <w:rFonts w:ascii="Arial" w:cs="Arial" w:eastAsia="Arial" w:hAnsi="Arial"/>
          <w:sz w:val="24"/>
          <w:szCs w:val="24"/>
        </w:rPr>
        <w:t xml:space="preserve">Производство по делу возобновляется по заявлению юридически заинтересованного в исходе дела лица или по инициативе Апелляционного совета после устранения обстоятельств, послуживших основанием к его приостановлению.</w:t>
      </w:r>
    </w:p>
    <w:p>
      <w:pPr>
        <w:spacing w:after="200" w:before="200"/>
        <w:jc w:val="center"/>
      </w:pPr>
      <w:r>
        <w:rPr>
          <w:rFonts w:ascii="Arial" w:cs="Arial" w:eastAsia="Arial" w:hAnsi="Arial"/>
          <w:b/>
          <w:bCs/>
          <w:sz w:val="24"/>
          <w:szCs w:val="24"/>
        </w:rPr>
        <w:t xml:space="preserve">VI. Рассмотрение возражения или заявления на заседании Апелляционного совета</w:t>
      </w:r>
    </w:p>
    <w:p>
      <w:pPr>
        <w:spacing w:after="60"/>
        <w:ind w:firstLine="567"/>
        <w:jc w:val="both"/>
      </w:pPr>
      <w:r>
        <w:rPr>
          <w:rFonts w:ascii="Arial" w:cs="Arial" w:eastAsia="Arial" w:hAnsi="Arial"/>
          <w:sz w:val="24"/>
          <w:szCs w:val="24"/>
        </w:rPr>
        <w:t xml:space="preserve">21. Рассмотрение возражения или заявления осуществляется на заседании Апелляционного совета, в составе не менее пяти его членов, включая председательствующего.</w:t>
      </w:r>
    </w:p>
    <w:p>
      <w:pPr>
        <w:spacing w:after="60"/>
        <w:ind w:firstLine="567"/>
        <w:jc w:val="both"/>
      </w:pPr>
      <w:r>
        <w:rPr>
          <w:rFonts w:ascii="Arial" w:cs="Arial" w:eastAsia="Arial" w:hAnsi="Arial"/>
          <w:sz w:val="24"/>
          <w:szCs w:val="24"/>
        </w:rPr>
        <w:t xml:space="preserve">22. Член(ы) Апелляционного совета не может рассматривать дело и подлежит(ат) отводу, если он:</w:t>
      </w:r>
    </w:p>
    <w:p>
      <w:pPr>
        <w:spacing w:after="60"/>
        <w:ind w:firstLine="567"/>
        <w:jc w:val="both"/>
      </w:pPr>
      <w:r>
        <w:rPr>
          <w:rFonts w:ascii="Arial" w:cs="Arial" w:eastAsia="Arial" w:hAnsi="Arial"/>
          <w:sz w:val="24"/>
          <w:szCs w:val="24"/>
        </w:rPr>
        <w:t xml:space="preserve">- является членом семьи, близким родственником кого-либо из лиц, участвующих в деле, или их представителей;</w:t>
      </w:r>
    </w:p>
    <w:p>
      <w:pPr>
        <w:spacing w:after="60"/>
        <w:ind w:firstLine="567"/>
        <w:jc w:val="both"/>
      </w:pPr>
      <w:r>
        <w:rPr>
          <w:rFonts w:ascii="Arial" w:cs="Arial" w:eastAsia="Arial" w:hAnsi="Arial"/>
          <w:sz w:val="24"/>
          <w:szCs w:val="24"/>
        </w:rPr>
        <w:t xml:space="preserve">- лично, прямо или косвенно заинтересован в исходе дела либо имеются иные обстоятельства, вызывающие сомнение в его объективности и беспристрастности;</w:t>
      </w:r>
    </w:p>
    <w:p>
      <w:pPr>
        <w:spacing w:after="60"/>
        <w:ind w:firstLine="567"/>
        <w:jc w:val="both"/>
      </w:pPr>
      <w:r>
        <w:rPr>
          <w:rFonts w:ascii="Arial" w:cs="Arial" w:eastAsia="Arial" w:hAnsi="Arial"/>
          <w:sz w:val="24"/>
          <w:szCs w:val="24"/>
        </w:rPr>
        <w:t xml:space="preserve">- участвовал при рассмотрении материалов заявки в качестве эксперта;</w:t>
      </w:r>
    </w:p>
    <w:p>
      <w:pPr>
        <w:spacing w:after="60"/>
        <w:ind w:firstLine="567"/>
        <w:jc w:val="both"/>
      </w:pPr>
      <w:r>
        <w:rPr>
          <w:rFonts w:ascii="Arial" w:cs="Arial" w:eastAsia="Arial" w:hAnsi="Arial"/>
          <w:sz w:val="24"/>
          <w:szCs w:val="24"/>
        </w:rPr>
        <w:t xml:space="preserve">- в любой форме высказывал свою позицию вне рассмотрения о возможном результате дела, связанного со спором, до вынесения его на обсуждение Апелляционного совета (либо делал открытое заявление).</w:t>
      </w:r>
    </w:p>
    <w:p>
      <w:pPr>
        <w:spacing w:after="60"/>
        <w:ind w:firstLine="567"/>
        <w:jc w:val="both"/>
      </w:pPr>
      <w:r>
        <w:rPr>
          <w:rFonts w:ascii="Arial" w:cs="Arial" w:eastAsia="Arial" w:hAnsi="Arial"/>
          <w:sz w:val="24"/>
          <w:szCs w:val="24"/>
        </w:rPr>
        <w:t xml:space="preserve">23. Участвовать в рассмотрении возражения или заявления могут лицо, подавшее возражение или заявление, обладатель оспариваемого охранного документа и/или их представитель и представитель соответствующего отдела экспертизы Кыргызпатента.</w:t>
      </w:r>
    </w:p>
    <w:p>
      <w:pPr>
        <w:spacing w:after="60"/>
        <w:ind w:firstLine="567"/>
        <w:jc w:val="both"/>
      </w:pPr>
      <w:r>
        <w:rPr>
          <w:rFonts w:ascii="Arial" w:cs="Arial" w:eastAsia="Arial" w:hAnsi="Arial"/>
          <w:sz w:val="24"/>
          <w:szCs w:val="24"/>
        </w:rPr>
        <w:t xml:space="preserve">Лицо, подавшее возражение или заявление, обладатель охранного документа может принять участие в рассмотрении возражения или заявления лично, а также через своего представителя, полномочия которого должны быть подтверждены надлежаще оформленной доверенностью.</w:t>
      </w:r>
    </w:p>
    <w:p>
      <w:pPr>
        <w:spacing w:after="60"/>
        <w:ind w:firstLine="567"/>
        <w:jc w:val="both"/>
      </w:pPr>
      <w:r>
        <w:rPr>
          <w:rFonts w:ascii="Arial" w:cs="Arial" w:eastAsia="Arial" w:hAnsi="Arial"/>
          <w:sz w:val="24"/>
          <w:szCs w:val="24"/>
        </w:rPr>
        <w:t xml:space="preserve">Апелляционный совет может разрешить участие другим лицам без права голоса.</w:t>
      </w:r>
    </w:p>
    <w:p>
      <w:pPr>
        <w:spacing w:after="60"/>
        <w:ind w:firstLine="567"/>
        <w:jc w:val="both"/>
      </w:pPr>
      <w:r>
        <w:rPr>
          <w:rFonts w:ascii="Arial" w:cs="Arial" w:eastAsia="Arial" w:hAnsi="Arial"/>
          <w:sz w:val="24"/>
          <w:szCs w:val="24"/>
        </w:rPr>
        <w:t xml:space="preserve">Лица, указанные в абзаце первом настоящего пункта, вправе заявить мотивированный отвод любому члену(ам) Апелляционного совета. Отвод должен быть заявлен до завершения рассмотрения дела по существу, незамедлительно с момента, когда стало известно о наличии одного из оснований, указанных в пункте 22 настоящих Правил. Определение по заявленному отводу подлежит принятию незамедлительно. Отвод должен быть мотивирован и изложен в письменной форме. Определение об отводе не может быть обжаловано. Необоснованное заявление об отводе члена(ов) Апелляционного совета удовлетворению не подлежит.</w:t>
      </w:r>
    </w:p>
    <w:p>
      <w:pPr>
        <w:spacing w:after="60"/>
        <w:ind w:firstLine="567"/>
        <w:jc w:val="both"/>
      </w:pPr>
      <w:r>
        <w:rPr>
          <w:rFonts w:ascii="Arial" w:cs="Arial" w:eastAsia="Arial" w:hAnsi="Arial"/>
          <w:sz w:val="24"/>
          <w:szCs w:val="24"/>
        </w:rPr>
        <w:t xml:space="preserve">24. При наличии обстоятельств, указанных в пункте 22 настоящих Правил, член(ы) Апелляционного совета обязан(ы) заявить самоотвод. Самоотвод должен быть заявлен до начала рассмотрения дела по существу.</w:t>
      </w:r>
    </w:p>
    <w:p>
      <w:pPr>
        <w:spacing w:after="60"/>
        <w:ind w:firstLine="567"/>
        <w:jc w:val="both"/>
      </w:pPr>
      <w:r>
        <w:rPr>
          <w:rFonts w:ascii="Arial" w:cs="Arial" w:eastAsia="Arial" w:hAnsi="Arial"/>
          <w:sz w:val="24"/>
          <w:szCs w:val="24"/>
        </w:rPr>
        <w:t xml:space="preserve">Если основание для самоотвода лицу, указанному в пункте 22 настоящих Правил, стало известно после начала рассмотрения дела, то он должен заявить самоотвод на той стадии, когда стало известно соответствующее основание.</w:t>
      </w:r>
    </w:p>
    <w:p>
      <w:pPr>
        <w:spacing w:after="60"/>
        <w:ind w:firstLine="567"/>
        <w:jc w:val="both"/>
      </w:pPr>
      <w:r>
        <w:rPr>
          <w:rFonts w:ascii="Arial" w:cs="Arial" w:eastAsia="Arial" w:hAnsi="Arial"/>
          <w:sz w:val="24"/>
          <w:szCs w:val="24"/>
        </w:rPr>
        <w:t xml:space="preserve">25. Неявка любого лица, имеющего право участвовать в рассмотрении возражения или заявления и уведомленного о дате и месте заседания Апелляционного совета, не является препятствием к рассмотрению возражения или заявления.</w:t>
      </w:r>
    </w:p>
    <w:p>
      <w:pPr>
        <w:spacing w:after="60"/>
        <w:ind w:firstLine="567"/>
        <w:jc w:val="both"/>
      </w:pPr>
      <w:r>
        <w:rPr>
          <w:rFonts w:ascii="Arial" w:cs="Arial" w:eastAsia="Arial" w:hAnsi="Arial"/>
          <w:sz w:val="24"/>
          <w:szCs w:val="24"/>
        </w:rPr>
        <w:t xml:space="preserve">Апелляционный совет по своей инициативе или по ходатайству участвующего в споре лица вправе, признав невозможность рассмотрения возражения или заявления на данном заседании вследствие неявки сторон, перенести срок проведения заседания.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k8okbntbzzkopl_jkcqyk">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Производство в Апелляционном совете ведется на государственном или официальном языке. Участвующим в споре лицам, не владеющим языком, на котором ведется производство, предоставляется право ознакомления с материалами спора и участия в действиях Апелляционного совета через переводчика.</w:t>
      </w:r>
    </w:p>
    <w:p>
      <w:pPr>
        <w:spacing w:after="60"/>
        <w:ind w:firstLine="567"/>
        <w:jc w:val="both"/>
      </w:pPr>
      <w:r>
        <w:rPr>
          <w:rFonts w:ascii="Arial" w:cs="Arial" w:eastAsia="Arial" w:hAnsi="Arial"/>
          <w:sz w:val="24"/>
          <w:szCs w:val="24"/>
        </w:rPr>
        <w:t xml:space="preserve">Записывающая аппаратура на заседании Апелляционного совета может быть использована только с согласия Апелляционного совета.</w:t>
      </w:r>
    </w:p>
    <w:p>
      <w:pPr>
        <w:spacing w:after="60"/>
        <w:ind w:firstLine="567"/>
        <w:jc w:val="both"/>
      </w:pPr>
      <w:r>
        <w:rPr>
          <w:rFonts w:ascii="Arial" w:cs="Arial" w:eastAsia="Arial" w:hAnsi="Arial"/>
          <w:sz w:val="24"/>
          <w:szCs w:val="24"/>
        </w:rPr>
        <w:t xml:space="preserve">27. Заседанием Апелляционного совета руководит председательствующий.</w:t>
      </w:r>
    </w:p>
    <w:p>
      <w:pPr>
        <w:spacing w:after="60"/>
        <w:ind w:firstLine="567"/>
        <w:jc w:val="both"/>
      </w:pPr>
      <w:r>
        <w:rPr>
          <w:rFonts w:ascii="Arial" w:cs="Arial" w:eastAsia="Arial" w:hAnsi="Arial"/>
          <w:sz w:val="24"/>
          <w:szCs w:val="24"/>
        </w:rPr>
        <w:t xml:space="preserve">Председательствующий открывает заседание Апелляционного совета и представляет членов Апелляционного совета и лиц, участвующих в рассмотрении возражения или заявления, разъясняет лицам, участвующим в деле, их право заявлять отводы члена(ов) Апелляционного совета, заявлять ходатайства, знакомиться с протоколом заседания Апелляционного совета.</w:t>
      </w:r>
    </w:p>
    <w:p>
      <w:pPr>
        <w:spacing w:after="60"/>
        <w:ind w:firstLine="567"/>
        <w:jc w:val="both"/>
      </w:pPr>
      <w:r>
        <w:rPr>
          <w:rFonts w:ascii="Arial" w:cs="Arial" w:eastAsia="Arial" w:hAnsi="Arial"/>
          <w:sz w:val="24"/>
          <w:szCs w:val="24"/>
        </w:rPr>
        <w:t xml:space="preserve">28. Рассмотрение возражения или заявления по существу начинается с оглашения возражения или заявления председательствующим.</w:t>
      </w:r>
    </w:p>
    <w:p>
      <w:pPr>
        <w:spacing w:after="60"/>
        <w:ind w:firstLine="567"/>
        <w:jc w:val="both"/>
      </w:pPr>
      <w:r>
        <w:rPr>
          <w:rFonts w:ascii="Arial" w:cs="Arial" w:eastAsia="Arial" w:hAnsi="Arial"/>
          <w:sz w:val="24"/>
          <w:szCs w:val="24"/>
        </w:rPr>
        <w:t xml:space="preserve">Дальнейшее рассмотрение дела ведется, как правило, в следующей последовательности:</w:t>
      </w:r>
    </w:p>
    <w:p>
      <w:pPr>
        <w:spacing w:after="60"/>
        <w:ind w:firstLine="567"/>
        <w:jc w:val="both"/>
      </w:pPr>
      <w:r>
        <w:rPr>
          <w:rFonts w:ascii="Arial" w:cs="Arial" w:eastAsia="Arial" w:hAnsi="Arial"/>
          <w:sz w:val="24"/>
          <w:szCs w:val="24"/>
        </w:rPr>
        <w:t xml:space="preserve">- заслушивание сторон и ответов на вопросы членов Апелляционного совета;</w:t>
      </w:r>
    </w:p>
    <w:p>
      <w:pPr>
        <w:spacing w:after="60"/>
        <w:ind w:firstLine="567"/>
        <w:jc w:val="both"/>
      </w:pPr>
      <w:r>
        <w:rPr>
          <w:rFonts w:ascii="Arial" w:cs="Arial" w:eastAsia="Arial" w:hAnsi="Arial"/>
          <w:sz w:val="24"/>
          <w:szCs w:val="24"/>
        </w:rPr>
        <w:t xml:space="preserve">- выступление экспертов;</w:t>
      </w:r>
    </w:p>
    <w:p>
      <w:pPr>
        <w:spacing w:after="60"/>
        <w:ind w:firstLine="567"/>
        <w:jc w:val="both"/>
      </w:pPr>
      <w:r>
        <w:rPr>
          <w:rFonts w:ascii="Arial" w:cs="Arial" w:eastAsia="Arial" w:hAnsi="Arial"/>
          <w:sz w:val="24"/>
          <w:szCs w:val="24"/>
        </w:rPr>
        <w:t xml:space="preserve">- дополнение выступлений ранее выступившими лицами, участвующими в рассмотрении дела.</w:t>
      </w:r>
    </w:p>
    <w:p>
      <w:pPr>
        <w:spacing w:after="60"/>
        <w:ind w:firstLine="567"/>
        <w:jc w:val="both"/>
      </w:pPr>
      <w:r>
        <w:rPr>
          <w:rFonts w:ascii="Arial" w:cs="Arial" w:eastAsia="Arial" w:hAnsi="Arial"/>
          <w:sz w:val="24"/>
          <w:szCs w:val="24"/>
        </w:rPr>
        <w:t xml:space="preserve">29. Протокол заседания Апелляционного совета ведется секретарем Апелляционного совета.</w:t>
      </w:r>
    </w:p>
    <w:p>
      <w:pPr>
        <w:spacing w:after="60"/>
        <w:ind w:firstLine="567"/>
        <w:jc w:val="both"/>
      </w:pPr>
      <w:r>
        <w:rPr>
          <w:rFonts w:ascii="Arial" w:cs="Arial" w:eastAsia="Arial" w:hAnsi="Arial"/>
          <w:sz w:val="24"/>
          <w:szCs w:val="24"/>
        </w:rPr>
        <w:t xml:space="preserve">Протокол заседания подписывается председательствующим, всеми членами и секретарем Апелляционного совета.</w:t>
      </w:r>
    </w:p>
    <w:p>
      <w:pPr>
        <w:spacing w:after="60"/>
        <w:ind w:firstLine="567"/>
        <w:jc w:val="both"/>
      </w:pPr>
      <w:r>
        <w:rPr>
          <w:rFonts w:ascii="Arial" w:cs="Arial" w:eastAsia="Arial" w:hAnsi="Arial"/>
          <w:sz w:val="24"/>
          <w:szCs w:val="24"/>
        </w:rPr>
        <w:t xml:space="preserve">30. В случае необходимости Апелляционный совет вправе назначить своим определением независимую экспертизу для разъяснения вопросов, требующих специальных знаний. Материалы, передаваемые на рассмотрение этим специалистам, не должны содержать сведений о заявителе и существе рассматриваемого спора.</w:t>
      </w:r>
    </w:p>
    <w:p>
      <w:pPr>
        <w:spacing w:after="60"/>
        <w:ind w:firstLine="567"/>
        <w:jc w:val="both"/>
      </w:pPr>
      <w:r>
        <w:rPr>
          <w:rFonts w:ascii="Arial" w:cs="Arial" w:eastAsia="Arial" w:hAnsi="Arial"/>
          <w:sz w:val="24"/>
          <w:szCs w:val="24"/>
        </w:rPr>
        <w:t xml:space="preserve">Проведение независимой экспертизы должно поручаться компетентным специалистам, обладающим необходимыми для этого знаниями.</w:t>
      </w:r>
    </w:p>
    <w:p>
      <w:pPr>
        <w:spacing w:after="60"/>
        <w:ind w:firstLine="567"/>
        <w:jc w:val="both"/>
      </w:pPr>
      <w:r>
        <w:rPr>
          <w:rFonts w:ascii="Arial" w:cs="Arial" w:eastAsia="Arial" w:hAnsi="Arial"/>
          <w:sz w:val="24"/>
          <w:szCs w:val="24"/>
        </w:rPr>
        <w:t xml:space="preserve">Независимый эксперт при необходимости вправе запросить у Апелляционного совета дополнительные материалы.</w:t>
      </w:r>
    </w:p>
    <w:p>
      <w:pPr>
        <w:spacing w:after="60"/>
        <w:ind w:firstLine="567"/>
        <w:jc w:val="both"/>
      </w:pPr>
      <w:r>
        <w:rPr>
          <w:rFonts w:ascii="Arial" w:cs="Arial" w:eastAsia="Arial" w:hAnsi="Arial"/>
          <w:sz w:val="24"/>
          <w:szCs w:val="24"/>
        </w:rPr>
        <w:t xml:space="preserve">Заключение независимого эксперта должно содержать:</w:t>
      </w:r>
    </w:p>
    <w:p>
      <w:pPr>
        <w:spacing w:after="60"/>
        <w:ind w:firstLine="567"/>
        <w:jc w:val="both"/>
      </w:pPr>
      <w:r>
        <w:rPr>
          <w:rFonts w:ascii="Arial" w:cs="Arial" w:eastAsia="Arial" w:hAnsi="Arial"/>
          <w:sz w:val="24"/>
          <w:szCs w:val="24"/>
        </w:rPr>
        <w:t xml:space="preserve">- подробное описание проведенных исследований;</w:t>
      </w:r>
    </w:p>
    <w:p>
      <w:pPr>
        <w:spacing w:after="60"/>
        <w:ind w:firstLine="567"/>
        <w:jc w:val="both"/>
      </w:pPr>
      <w:r>
        <w:rPr>
          <w:rFonts w:ascii="Arial" w:cs="Arial" w:eastAsia="Arial" w:hAnsi="Arial"/>
          <w:sz w:val="24"/>
          <w:szCs w:val="24"/>
        </w:rPr>
        <w:t xml:space="preserve">- сделанные по результатам выводы;</w:t>
      </w:r>
    </w:p>
    <w:p>
      <w:pPr>
        <w:spacing w:after="60"/>
        <w:ind w:firstLine="567"/>
        <w:jc w:val="both"/>
      </w:pPr>
      <w:r>
        <w:rPr>
          <w:rFonts w:ascii="Arial" w:cs="Arial" w:eastAsia="Arial" w:hAnsi="Arial"/>
          <w:sz w:val="24"/>
          <w:szCs w:val="24"/>
        </w:rPr>
        <w:t xml:space="preserve">- обоснованные ответы на поставленные Апелляционным советом вопросы.</w:t>
      </w:r>
    </w:p>
    <w:p>
      <w:pPr>
        <w:spacing w:after="60"/>
        <w:ind w:firstLine="567"/>
        <w:jc w:val="both"/>
      </w:pPr>
      <w:r>
        <w:rPr>
          <w:rFonts w:ascii="Arial" w:cs="Arial" w:eastAsia="Arial" w:hAnsi="Arial"/>
          <w:sz w:val="24"/>
          <w:szCs w:val="24"/>
        </w:rPr>
        <w:t xml:space="preserve">Заключение представляется Апелляционному совету в письменном виде. В случае недостаточной ясности или неполноты заключения независимого эксперта, Апелляционный совет вправе назначить повторную экспертизу, поручив ее проведение этому же эксперту или другому независимому эксперту, или экспертной комиссии.</w:t>
      </w:r>
    </w:p>
    <w:p>
      <w:pPr>
        <w:spacing w:after="200" w:before="200"/>
        <w:jc w:val="center"/>
      </w:pPr>
      <w:r>
        <w:rPr>
          <w:rFonts w:ascii="Arial" w:cs="Arial" w:eastAsia="Arial" w:hAnsi="Arial"/>
          <w:b/>
          <w:bCs/>
          <w:sz w:val="24"/>
          <w:szCs w:val="24"/>
        </w:rPr>
        <w:t xml:space="preserve">VII. Вступление решений в силу</w:t>
      </w:r>
    </w:p>
    <w:p>
      <w:pPr>
        <w:spacing w:after="60"/>
        <w:ind w:firstLine="567"/>
        <w:jc w:val="both"/>
      </w:pPr>
      <w:r>
        <w:rPr>
          <w:rFonts w:ascii="Arial" w:cs="Arial" w:eastAsia="Arial" w:hAnsi="Arial"/>
          <w:sz w:val="24"/>
          <w:szCs w:val="24"/>
        </w:rPr>
        <w:t xml:space="preserve">31. Решение Апелляционного совета принимается по результатам заседания Апелляционного совета, после завершения рассмотрения возражения или заявления по существу.</w:t>
      </w:r>
    </w:p>
    <w:p>
      <w:pPr>
        <w:spacing w:after="60"/>
        <w:ind w:firstLine="567"/>
        <w:jc w:val="both"/>
      </w:pPr>
      <w:r>
        <w:rPr>
          <w:rFonts w:ascii="Arial" w:cs="Arial" w:eastAsia="Arial" w:hAnsi="Arial"/>
          <w:sz w:val="24"/>
          <w:szCs w:val="24"/>
        </w:rPr>
        <w:t xml:space="preserve">Решение принимается простым большинством от общего числа членов Апелляционного совета. При равенстве голосов, голос председательствующего Апелляционного совета является решающим.</w:t>
      </w:r>
    </w:p>
    <w:p>
      <w:pPr>
        <w:spacing w:after="60"/>
        <w:ind w:firstLine="567"/>
        <w:jc w:val="both"/>
      </w:pPr>
      <w:r>
        <w:rPr>
          <w:rFonts w:ascii="Arial" w:cs="Arial" w:eastAsia="Arial" w:hAnsi="Arial"/>
          <w:sz w:val="24"/>
          <w:szCs w:val="24"/>
        </w:rPr>
        <w:t xml:space="preserve">Резолютивная часть решения, принятого Апелляционным советом, оглашается председательствующим сторонам, участвующим в рассмотрении возражения или заявления.</w:t>
      </w:r>
    </w:p>
    <w:p>
      <w:pPr>
        <w:spacing w:after="60"/>
        <w:ind w:firstLine="567"/>
        <w:jc w:val="both"/>
      </w:pPr>
      <w:r>
        <w:rPr>
          <w:rFonts w:ascii="Arial" w:cs="Arial" w:eastAsia="Arial" w:hAnsi="Arial"/>
          <w:sz w:val="24"/>
          <w:szCs w:val="24"/>
        </w:rPr>
        <w:t xml:space="preserve">32. При наличии особого мнения у любого из членов Апелляционного совета, оно оформляется в виде отдельного документа и приобщается к материалам возражения или заявления.</w:t>
      </w:r>
    </w:p>
    <w:p>
      <w:pPr>
        <w:spacing w:after="60"/>
        <w:ind w:firstLine="567"/>
        <w:jc w:val="both"/>
      </w:pPr>
      <w:r>
        <w:rPr>
          <w:rFonts w:ascii="Arial" w:cs="Arial" w:eastAsia="Arial" w:hAnsi="Arial"/>
          <w:sz w:val="24"/>
          <w:szCs w:val="24"/>
        </w:rPr>
        <w:t xml:space="preserve">33. Решение Апелляционного совета излагается в письменной форме и подписывается председательствующим и всеми членами Апелляционного совета, участвующими в рассмотрении спора.</w:t>
      </w:r>
    </w:p>
    <w:p>
      <w:pPr>
        <w:spacing w:after="60"/>
        <w:ind w:firstLine="567"/>
        <w:jc w:val="both"/>
      </w:pPr>
      <w:r>
        <w:rPr>
          <w:rFonts w:ascii="Arial" w:cs="Arial" w:eastAsia="Arial" w:hAnsi="Arial"/>
          <w:sz w:val="24"/>
          <w:szCs w:val="24"/>
        </w:rPr>
        <w:t xml:space="preserve">По результатам рассмотрения возражений или заявлений, предусмотренных </w:t>
      </w:r>
      <w:hyperlink w:history="1" r:id="rIdx-jknyife8ydrgjz5oybe">
        <w:r>
          <w:rPr>
            <w:rFonts w:ascii="Arial" w:cs="Arial" w:eastAsia="Arial" w:hAnsi="Arial"/>
            <w:color w:val="1D4ED8"/>
            <w:sz w:val="24"/>
            <w:szCs w:val="24"/>
            <w:u w:val="single"/>
          </w:rPr>
          <w:t xml:space="preserve">разделом II</w:t>
        </w:r>
      </w:hyperlink>
      <w:r>
        <w:rPr>
          <w:rFonts w:ascii="Arial" w:cs="Arial" w:eastAsia="Arial" w:hAnsi="Arial"/>
          <w:sz w:val="24"/>
          <w:szCs w:val="24"/>
        </w:rPr>
        <w:t xml:space="preserve"> настоящих Правил, выносится решение об удовлетворении, о частичном удовлетворении или об отказе в удовлетворении возражения или заявления.</w:t>
      </w:r>
    </w:p>
    <w:p>
      <w:pPr>
        <w:spacing w:after="60"/>
        <w:ind w:firstLine="567"/>
        <w:jc w:val="both"/>
      </w:pPr>
      <w:r>
        <w:rPr>
          <w:rFonts w:ascii="Arial" w:cs="Arial" w:eastAsia="Arial" w:hAnsi="Arial"/>
          <w:sz w:val="24"/>
          <w:szCs w:val="24"/>
        </w:rPr>
        <w:t xml:space="preserve">34. Мотивированное решение Апелляционного совета составляется и направляется лицу, подавшему возражение или заявление, в случае оспаривания охранного документа или регистрации - также обладателю охранного документа, в течение месяца с даты вынесения решения. При необходимости копия решения может быть направлена соответствующим подразделениям Кыргызпатента.</w:t>
      </w:r>
    </w:p>
    <w:p>
      <w:pPr>
        <w:spacing w:after="60"/>
        <w:ind w:firstLine="567"/>
        <w:jc w:val="both"/>
      </w:pPr>
      <w:r>
        <w:rPr>
          <w:rFonts w:ascii="Arial" w:cs="Arial" w:eastAsia="Arial" w:hAnsi="Arial"/>
          <w:sz w:val="24"/>
          <w:szCs w:val="24"/>
        </w:rPr>
        <w:t xml:space="preserve">35. Решение Апелляционного совета вступает в силу с даты его принятия.</w:t>
      </w:r>
    </w:p>
    <w:p>
      <w:pPr>
        <w:spacing w:after="60"/>
        <w:ind w:firstLine="567"/>
        <w:jc w:val="both"/>
      </w:pPr>
      <w:r>
        <w:rPr>
          <w:rFonts w:ascii="Arial" w:cs="Arial" w:eastAsia="Arial" w:hAnsi="Arial"/>
          <w:sz w:val="24"/>
          <w:szCs w:val="24"/>
        </w:rPr>
        <w:t xml:space="preserve">36. При несогласии с решением Апелляционного совета в случаях, предусмотренных законодательством Кыргызской Республики, любая из возражающих сторон в трехмесячный срок с даты получения решения вправе подать жалобу в суд.</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ueq_ola4ue_knauju5ppf">
        <w:r>
          <w:rPr>
            <w:rFonts w:ascii="Arial" w:cs="Arial" w:eastAsia="Arial" w:hAnsi="Arial"/>
            <w:i/>
            <w:iCs/>
            <w:color w:val="1D4ED8"/>
            <w:sz w:val="24"/>
            <w:szCs w:val="24"/>
            <w:u w:val="single"/>
          </w:rPr>
          <w:t xml:space="preserve">24 ноября 2023 года № 618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i8bseigrae7izykvns5n">
      <w:r>
        <w:rPr>
          <w:rFonts w:ascii="Arial" w:cs="Arial" w:eastAsia="Arial" w:hAnsi="Arial"/>
          <w:color w:val="132D3F"/>
          <w:sz w:val="16"/>
          <w:szCs w:val="16"/>
          <w:u w:val="single"/>
        </w:rPr>
        <w:t xml:space="preserve">dalil.kg/document/13306</w:t>
      </w:r>
    </w:hyperlink>
  </w:p>
  <w:p>
    <w:pPr>
      <w:spacing w:after="0" w:before="40"/>
      <w:jc w:val="center"/>
    </w:pPr>
    <w:hyperlink w:history="1" r:id="rIdhetvjoqu5aspbsyvuglr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gqz3txtjnnckadkcv9n" Type="http://schemas.openxmlformats.org/officeDocument/2006/relationships/hyperlink" Target="https://dalil.kg/document/230044319" TargetMode="External"/><Relationship Id="rIdk3fnkcukca-rflf3-gnap" Type="http://schemas.openxmlformats.org/officeDocument/2006/relationships/hyperlink" Target="https://dalil.kg/document/13305" TargetMode="External"/><Relationship Id="rId-p9zakdeekvl1d54u5ozm" Type="http://schemas.openxmlformats.org/officeDocument/2006/relationships/hyperlink" Target="https://dalil.kg/document/230003825" TargetMode="External"/><Relationship Id="rIdhxrjsp6ywdddilq6ivrfd" Type="http://schemas.openxmlformats.org/officeDocument/2006/relationships/hyperlink" Target="https://dalil.kg/document/230003825" TargetMode="External"/><Relationship Id="rIdzfzypaclj48okedkgak8h" Type="http://schemas.openxmlformats.org/officeDocument/2006/relationships/hyperlink" Target="https://dalil.kg/document/230003825" TargetMode="External"/><Relationship Id="rIddyatmxttdhywxgvpeiky5" Type="http://schemas.openxmlformats.org/officeDocument/2006/relationships/hyperlink" Target="https://dalil.kg/document/112545#st_3" TargetMode="External"/><Relationship Id="rId94kk31i9pkwa9iwimmpjy" Type="http://schemas.openxmlformats.org/officeDocument/2006/relationships/hyperlink" Target="https://dalil.kg/document/112545#st_31" TargetMode="External"/><Relationship Id="rIdzmxsa9gdievfqketbnd32" Type="http://schemas.openxmlformats.org/officeDocument/2006/relationships/hyperlink" Target="https://dalil.kg/document/112545#st_33" TargetMode="External"/><Relationship Id="rIdbbd-ouqugqgfhhldukpz5" Type="http://schemas.openxmlformats.org/officeDocument/2006/relationships/hyperlink" Target="https://dalil.kg/document/112545#st_34" TargetMode="External"/><Relationship Id="rIdiu51ak8ataz2s-meflz9v" Type="http://schemas.openxmlformats.org/officeDocument/2006/relationships/hyperlink" Target="https://dalil.kg/document/112545#st_36" TargetMode="External"/><Relationship Id="rIdujpf7_9grm43lufny-g32" Type="http://schemas.openxmlformats.org/officeDocument/2006/relationships/hyperlink" Target="https://dalil.kg/document/112545#st_38" TargetMode="External"/><Relationship Id="rId_oke9zymfobxeuam4sszu" Type="http://schemas.openxmlformats.org/officeDocument/2006/relationships/hyperlink" Target="https://dalil.kg/document/112553#st_3" TargetMode="External"/><Relationship Id="rIdimkeedzrhrfimk1wczwkz" Type="http://schemas.openxmlformats.org/officeDocument/2006/relationships/hyperlink" Target="https://dalil.kg/document/112553#st_16" TargetMode="External"/><Relationship Id="rIda0bdoj22gppvcdmnketeg" Type="http://schemas.openxmlformats.org/officeDocument/2006/relationships/hyperlink" Target="https://dalil.kg/document/112553#st_32" TargetMode="External"/><Relationship Id="rIdljqczs7wngqyp_v88qw-1" Type="http://schemas.openxmlformats.org/officeDocument/2006/relationships/hyperlink" Target="https://dalil.kg/document/87#st_3" TargetMode="External"/><Relationship Id="rIdxa_zch4xthxvjrsthoiys" Type="http://schemas.openxmlformats.org/officeDocument/2006/relationships/hyperlink" Target="https://dalil.kg/document/87#st_12" TargetMode="External"/><Relationship Id="rIdypwoj0ce7cgpgnklabafp" Type="http://schemas.openxmlformats.org/officeDocument/2006/relationships/hyperlink" Target="https://dalil.kg/document/87#st_15" TargetMode="External"/><Relationship Id="rIdug1bipuc2vbkc_8nzfd8w" Type="http://schemas.openxmlformats.org/officeDocument/2006/relationships/hyperlink" Target="https://dalil.kg/document/230003825" TargetMode="External"/><Relationship Id="rIdr9qkjfhbpa8cqne0vifrn" Type="http://schemas.openxmlformats.org/officeDocument/2006/relationships/hyperlink" Target="https://dalil.kg/document/230003825" TargetMode="External"/><Relationship Id="rIdkw1dnamunzycgkicgcrgh" Type="http://schemas.openxmlformats.org/officeDocument/2006/relationships/hyperlink" Target="https://dalil.kg/document/230003825" TargetMode="External"/><Relationship Id="rIdd96tvo4czjnfpbpxgvdrc" Type="http://schemas.openxmlformats.org/officeDocument/2006/relationships/hyperlink" Target="https://dalil.kg/document/230003825" TargetMode="External"/><Relationship Id="rIdpgmg0zgcxpqln2_9xqa88" Type="http://schemas.openxmlformats.org/officeDocument/2006/relationships/hyperlink" Target="https://dalil.kg/document/230003825" TargetMode="External"/><Relationship Id="rIddriepiyyadhhi-tpj9xrt" Type="http://schemas.openxmlformats.org/officeDocument/2006/relationships/hyperlink" Target="https://dalil.kg/document/230003825" TargetMode="External"/><Relationship Id="rId_t8pzq68zvlfzzq7blzzs" Type="http://schemas.openxmlformats.org/officeDocument/2006/relationships/hyperlink" Target="https://dalil.kg/document/230003825" TargetMode="External"/><Relationship Id="rIdfcxyidubdl6vmujqpied5" Type="http://schemas.openxmlformats.org/officeDocument/2006/relationships/hyperlink" Target="https://dalil.kg/document/230003825" TargetMode="External"/><Relationship Id="rIdu2hkttcooiibqezderlyl" Type="http://schemas.openxmlformats.org/officeDocument/2006/relationships/hyperlink" Target="https://dalil.kg/document/230003825" TargetMode="External"/><Relationship Id="rId6kx4isejfge-ldlcgcblw" Type="http://schemas.openxmlformats.org/officeDocument/2006/relationships/hyperlink" Target="https://dalil.kg/document/230003825" TargetMode="External"/><Relationship Id="rIdjtgrtocozqdwpjqckthlo" Type="http://schemas.openxmlformats.org/officeDocument/2006/relationships/hyperlink" Target="https://dalil.kg/document/230003825" TargetMode="External"/><Relationship Id="rId_0hrzlvla2rbtdllbi-vs" Type="http://schemas.openxmlformats.org/officeDocument/2006/relationships/hyperlink" Target="https://dalil.kg/document/230003825" TargetMode="External"/><Relationship Id="rId6bu5y2vrmcq5wpxxsizrx" Type="http://schemas.openxmlformats.org/officeDocument/2006/relationships/hyperlink" Target="https://dalil.kg/document/230003825" TargetMode="External"/><Relationship Id="rIda3pow4ceovnd2lrmebhbq" Type="http://schemas.openxmlformats.org/officeDocument/2006/relationships/hyperlink" Target="https://dalil.kg/document/230003825" TargetMode="External"/><Relationship Id="rIdxohkbexc8tb-u3zjrc192" Type="http://schemas.openxmlformats.org/officeDocument/2006/relationships/hyperlink" Target="https://dalil.kg/document/112553#st_9" TargetMode="External"/><Relationship Id="rIdb6icilb4saejn0ihct_qn" Type="http://schemas.openxmlformats.org/officeDocument/2006/relationships/hyperlink" Target="https://dalil.kg/document/112553#st_10" TargetMode="External"/><Relationship Id="rIdefp-d69bujkzeaolqfn2q" Type="http://schemas.openxmlformats.org/officeDocument/2006/relationships/hyperlink" Target="https://dalil.kg/document/230003825" TargetMode="External"/><Relationship Id="rIdxwm9wiuohteznf9uginhr" Type="http://schemas.openxmlformats.org/officeDocument/2006/relationships/hyperlink" Target="https://dalil.kg/document/230003825" TargetMode="External"/><Relationship Id="rIdly9bjy_zvav90ilqiyorr" Type="http://schemas.openxmlformats.org/officeDocument/2006/relationships/hyperlink" Target="https://dalil.kg/document/230003825" TargetMode="External"/><Relationship Id="rIdueme8oyinw7py5iw3n0xi" Type="http://schemas.openxmlformats.org/officeDocument/2006/relationships/hyperlink" Target="https://dalil.kg/document/112553#st_10" TargetMode="External"/><Relationship Id="rIdpiuqspkp88wd6ovgpyy-c" Type="http://schemas.openxmlformats.org/officeDocument/2006/relationships/hyperlink" Target="https://dalil.kg/document/12001" TargetMode="External"/><Relationship Id="rIdl4uok4c07eqasi44ltrfu" Type="http://schemas.openxmlformats.org/officeDocument/2006/relationships/hyperlink" Target="https://dalil.kg/document/12001#pr" TargetMode="External"/><Relationship Id="rIdwpdci3w14o0tcsnyiqubb" Type="http://schemas.openxmlformats.org/officeDocument/2006/relationships/hyperlink" Target="https://dalil.kg/document/230003825" TargetMode="External"/><Relationship Id="rId58ykhdcs6ytfkudgq062b" Type="http://schemas.openxmlformats.org/officeDocument/2006/relationships/hyperlink" Target="https://dalil.kg/document/230003825" TargetMode="External"/><Relationship Id="rId_kaqsvkwdhtvg4qftl4ea" Type="http://schemas.openxmlformats.org/officeDocument/2006/relationships/hyperlink" Target="https://dalil.kg/document/230003825" TargetMode="External"/><Relationship Id="rIdh3fpe2gx2n1ctfnub8zq3" Type="http://schemas.openxmlformats.org/officeDocument/2006/relationships/hyperlink" Target="https://dalil.kg/document/230003825" TargetMode="External"/><Relationship Id="rIdi1etudu0vxfgltib7utfd" Type="http://schemas.openxmlformats.org/officeDocument/2006/relationships/hyperlink" Target="https://dalil.kg/document/230003825" TargetMode="External"/><Relationship Id="rIdol2sgpofgp_ws6tplu8q1" Type="http://schemas.openxmlformats.org/officeDocument/2006/relationships/hyperlink" Target="https://dalil.kg/document/230003825" TargetMode="External"/><Relationship Id="rIdmy5_lcr6obh_zperruala" Type="http://schemas.openxmlformats.org/officeDocument/2006/relationships/hyperlink" Target="https://dalil.kg/document/230003825" TargetMode="External"/><Relationship Id="rIduvg0z6p-wnwuc0vda7ij6" Type="http://schemas.openxmlformats.org/officeDocument/2006/relationships/hyperlink" Target="https://dalil.kg/document/230003825" TargetMode="External"/><Relationship Id="rId4z5otszwqihmlusmjoti0" Type="http://schemas.openxmlformats.org/officeDocument/2006/relationships/hyperlink" Target="https://dalil.kg/document/230003825" TargetMode="External"/><Relationship Id="rIdmnmvnryqyo63ilp8brdk6" Type="http://schemas.openxmlformats.org/officeDocument/2006/relationships/hyperlink" Target="https://dalil.kg/document/230003825" TargetMode="External"/><Relationship Id="rId62nnhddyupwht4ivnw8-l" Type="http://schemas.openxmlformats.org/officeDocument/2006/relationships/hyperlink" Target="https://dalil.kg/document/230003825" TargetMode="External"/><Relationship Id="rIdioif3dbjcv3oopurxsfw2" Type="http://schemas.openxmlformats.org/officeDocument/2006/relationships/hyperlink" Target="https://dalil.kg/document/230003825" TargetMode="External"/><Relationship Id="rIddozva1fcw8vagzz3nfqmm" Type="http://schemas.openxmlformats.org/officeDocument/2006/relationships/hyperlink" Target="https://dalil.kg/document/230003825" TargetMode="External"/><Relationship Id="rIdlnxybp9vaypexbvcro2ed" Type="http://schemas.openxmlformats.org/officeDocument/2006/relationships/hyperlink" Target="https://dalil.kg/document/13306#g3" TargetMode="External"/><Relationship Id="rIdooreat9z32theyqwr8ai7" Type="http://schemas.openxmlformats.org/officeDocument/2006/relationships/hyperlink" Target="https://dalil.kg/document/230003825" TargetMode="External"/><Relationship Id="rIdk8okbntbzzkopl_jkcqyk" Type="http://schemas.openxmlformats.org/officeDocument/2006/relationships/hyperlink" Target="https://dalil.kg/document/230003825" TargetMode="External"/><Relationship Id="rIdx-jknyife8ydrgjz5oybe" Type="http://schemas.openxmlformats.org/officeDocument/2006/relationships/hyperlink" Target="https://dalil.kg/document/13306#g2" TargetMode="External"/><Relationship Id="rIdueq_ola4ue_knauju5ppf" Type="http://schemas.openxmlformats.org/officeDocument/2006/relationships/hyperlink" Target="https://dalil.kg/document/230003825" TargetMode="External"/><Relationship Id="rId8" Type="http://schemas.openxmlformats.org/officeDocument/2006/relationships/image" Target="media/8de64316e95979c063c17bcd5380dc052a2594e9.png"/><Relationship Id="rId6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8bseigrae7izykvns5n" Type="http://schemas.openxmlformats.org/officeDocument/2006/relationships/hyperlink" Target="https://dalil.kg/document/13306" TargetMode="External"/><Relationship Id="rIdhetvjoqu5aspbsyvuglr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2026-09-23T19:21:11.538Z</dcterms:created>
  <dcterms:modified xsi:type="dcterms:W3CDTF">2026-09-23T19:21:11.538Z</dcterms:modified>
</cp:coreProperties>
</file>

<file path=docProps/custom.xml><?xml version="1.0" encoding="utf-8"?>
<Properties xmlns="http://schemas.openxmlformats.org/officeDocument/2006/custom-properties" xmlns:vt="http://schemas.openxmlformats.org/officeDocument/2006/docPropsVTypes"/>
</file>