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В соответствии с </w:t>
      </w:r>
      <w:hyperlink w:history="1" r:id="rIdxgfjqbgizexauzlhqgs2o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30-марта 2022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280 Налогового </w:t>
      </w:r>
      <w:hyperlink w:history="1" r:id="rId0p44spa-mlee7vdjg6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iendp5msqjebqvadxe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gx-gmr6se_ehlctuc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okksskx_0mrz9sdj1r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ubg3aercxhxhhgphkh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yz7e2uk49doeniz_qnl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uunmk9rzhzd5cvveuo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стоимость, утвержденном вышеуказанным </w:t>
      </w:r>
      <w:hyperlink w:history="1" r:id="rId4dedwu9mjeabmg_pl8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7nhsvfdtnvxhun7jog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"возмещение суммы превышения НДС" дополнить словами "; упрощенный порядок возмещения и возврата НДС";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уполномоченного налогового органа - комиссия по возмещению и возврату НДС, состав и регламент работы которой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отбора - система оценки для включения в Перечень отдельных облагаемых субъектов, утверждаемая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- список отдельных облагаемых субъектов, утверждаемый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"и Таможенным кодексом Кыргызской Республики" заменить словами "и/или регулирующими таможенные правоотношения международными договорами и актами, составляющими право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Не допускается возврат суммы превышения НДС на банковский счет облагаемого субъекта, образовавшейся в соответствии со статьей 278 Налогового </w:t>
      </w:r>
      <w:hyperlink w:history="1" r:id="rId5v66rfhopmd0pez8lc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"Сумма превышения НДС" дополнить словами ", образовавшаяся в соответствии со статьей 278 Налогового </w:t>
      </w:r>
      <w:hyperlink w:history="1" r:id="rId-iibopmdqdcigiysez7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"пункта 17" заменить словами "пунктов 17, 18 и 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"Сумма превышения НДС" дополнить словами ", образовавшаяся в соответствии с требованиями статьи 279 Налогового </w:t>
      </w:r>
      <w:hyperlink w:history="1" r:id="rIdfy8bzf6ke2spnugaeu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его задолженности по НДС на импорт в соответствии с подпунктами 3 и 4" заменить словами "в соответствии с подпунктом 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300000 (триста тысяч) сомов включительно" заменить словами "до 500000 (пятьсот тысяч)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Решение о возмещении и возврате суммы превышения НДС облагаемого субъекта в счет уплаты его налоговой задолженности по другим видам налогов и задолженности по НДС на импорт по суммам от 500000 (пятьсот тысяч) сомов и выше в месяц, за исключением облагаемых субъектов, включенных в Перечень, принимается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указанных вопросов, в уполномоченном налоговом органе образуется Комиссия по возмещению и возврату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"свыше 300000 (триста тысяч) сомов включительно" заменить словами "независимо от суммы";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"37" заменить цифрами "37-5";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"и с подпунктом 4 пункта 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"300000 (триста тысяч) сомов включительно" заменить словами "500000 (пятьсот тысяч)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По суммам от 500000 (пятьсот тысяч) сомов и выше налоговый орган выписывает заключение "FORM STI-012" не позднее 2-х календарных дней со дня поступления решения уполномоченного налогового органа и направляет в уполномоченный налоговый орган для передачи на исполнение в ЦК. После исполнения органами казначейства заключение передается налоговому органу.";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цифры "263" заменить цифрами "263-1";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17 слова "300000 (триста тысяч) сомов включительно" заменить словами "500000 (пятьсот тысяч)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Решение о возврате суммы превышения НДС, образовавшейся за счет поставок с нулевой ставкой, на банковский счет облагаемого субъекта в соответствии с подпунктом 5 пункта 4 настоящего Положения, по суммам от 500000 (пятьсот тысяч) сомов и выше в месяц, принимается уполномоченным налоговым органом по итогам рассмотрения указанных вопросов Комиссией по возмещению и возврату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сумму свыше 300000 (триста тысяч) сомов" заменить словами "независимо от суммы";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"37" заменить цифрами "37-5";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"300000 (триста тысяч) сомов включительно" заменить словами "500000 (пятьсот тысяч)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По суммам от 500000 (пятьсот тысяч) сомов и выше налоговый орган выписывает заключение "FORM STI-013" не позднее 2-х календарных дней со дня поступления решения уполномоченного налогового органа и направляет в уполномоченный налоговый орган для передачи на исполнение в ЦК. После исполнения органами казначейства заключение передается налоговому органу.";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27 слова "и подпунктом 4 пункта 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возврате суммы превышения НДС на банковский счет облагаемый субъект обязан представить в налоговый орган справку уполномоченного государственного органа в сфере таможенного дела об отсутствии задолженности по НДС на импорт, по форме согласно </w:t>
      </w:r>
      <w:hyperlink w:history="1" r:id="rId4hi6xgzbf0x-lmjtye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уполномоченным государственным органом в сфере таможенного дела не позднее 10 календарных дней с момента обращения облагаемого субъекта.";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о наличии подтвержденных заявлений о ввозе товаров и уплате косвенных налогов "FORM STI-136" в информационной системе налоговой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", в случае необходимости," и "государств-членов Евразийского экономического союза,"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при осуществлении облагаемым субъектом экспортных поставок в государства-члены Евразийского экономического союза, направить через уполномоченный налоговый орган запрос в налоговые органы государств-членов Евразийского экономического союза, в случае отсутствия в информационной системе налоговой службы электронной версии заявления о ввозе товаров и уплате косвенных налогов, подтвержденного и направленного налоговыми органами государств-членов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5 слово "грузовых"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При соответствии документов требованиям настоящего Положения по суммам от 500000 (пятьсот тысяч) сомов и выше в месяц налоговый орган направляет материалы для рассмотрения и принятия решения в уполномоченный налоговый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"или договоры, заключенные с поставщиком, либо другие документы, свидетельствующие о предстоящем ввозе товаров"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"справки" заменить словом "акты";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 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Уполномоченный налоговый орган в течение периода, который не должен превышать 32 календарных дней с момента поступления материалов, осуществляет их рассмотрение на предмет полноты и правильности представленных документов и выносит решение о возмещении и возврате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несоответствия материалов требованиям настоящего Положения они возвращаются в налоговый орган с указанием причин, в целях дальнейшего извещения облагаемого субъекта через налоговый орган, при этом срок рассмотрения заявления приостанавливается.";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Решение о возмещении и возврате суммы превышения НДС, принятое уполномоченным налоговым органом, направляется в налоговые органы с целью дальнейшего извещения облагаемого субъекта о принятом решении.";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u0lkfo4g1lcoxnnte1a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hhuq4a4w5omuta92p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8</w:t>
        </w:r>
      </w:hyperlink>
      <w:r>
        <w:rPr>
          <w:rFonts w:ascii="Arial" w:cs="Arial" w:eastAsia="Arial" w:hAnsi="Arial"/>
          <w:sz w:val="24"/>
          <w:szCs w:val="24"/>
        </w:rPr>
        <w:t xml:space="preserve">. Упрощенный порядок возмещения и возврата НДС";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Для облагаемых субъектов, включенных в Перечень, применяется упрощенный порядок возмещения и возврата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утверждается Правительством Кыргызской Республики по предложению Министерства экономики Кыргызской Республики, после согласования с Министерством финансов Кыргызской Республики, на основании представления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Облагаемый субъект для включения в Перечень должен соответствовать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экономической деятельности - не менее 2 лет, в том числе экспортной поставки -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собственных активов (активы минус обязательства) - 15,0 млн. сомов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поставок, облагаемых по нулевой ставке, за последние 12 календарных месяцев - 40,0 млн. сомов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облагаемым субъектом осуществлялись как поставки с нулевой ставкой, так и поставки со стандартными ставками, отличными от нулевой ставки, и освобожденные поставки, сумма поставок, облагаемых по нулевой ставке, в течение шести последовательных календарных месяцев, должна составлять не менее 50 процентов от общей стоимости таких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сокрытых налогов без учета налоговых (штрафных) санкций и пени (процентов), выявленных по результатам проведенных налоговых проверок в течение последних 2 лет, - не должна превышать 10 процентов от общей суммы налоговых обязательств перед бюджетом за каждый календарный год согласно налоговой отчетности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фирме "А" по результатам проведенных налоговых проверок за 2016 и 2017 годы, произведены дополнительные начисления: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2016 год в целом - 450,0 тыс. сомов, в том числе по налогу на прибыль - в сумме 300,0 тыс. сомов, по подоходному налогу - 100,0 тыс. сомов и налогу с продаж - 50,0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налоговые обязательства фирмы за 2016 год в целом по всем видам налогов составили 5000,0 тыс. сомов. Следовательно, удельный вес дополнительно начисленных (заниженных) налогов составил 9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2017 год должен быть проведен анализ, аналогично проведенному за 2016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уголовного дела, возбужденного за нарушения налогового или законодательства Кыргызской Республики в сфере таможенного дела, - на момент рассмотрения вопроса о включении в Перечень.";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37-1 - 37-5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"37-1. В Перечень включаются облагаемые субъекты, экономические показатели которых отвечают всем критериям, предусмотренным в пункте 37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Облагаемые субъекты, экономические показатели которых не отвечают одному из критериев, предусмотренных в пункте 37 настоящего Положения, могут быть включены в Перечень по представлению Министерства экономики Кыргызской Республики, после согласования с Министерством финансов Кыргызской Республики и уполномоченным налоговым органом,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37-2. При определении соответствия экономических показателей облагаемого субъекта критериям, предусмотренным в пункте 37 настоящего Положения, используются данные из представленных облагаемым субъектом налоговой отчетности в налоговые органы, бухгалтерской отчетности, информации о внешнеэкономической деятельности, а также сведений, полученных по результатам налоговых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37-3. На основании мониторинга экономической деятельности облагаемых субъектов, включенных в Перечень, уполномоченный налоговый орган ежегодно проводит оценку соответствия их экономических показателей критериям, предусмотренным в пункте 37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критериям уполномоченный налоговый орган направляет в Министерство экономики Кыргызской Республики предложение об исключении облагаемых субъектов из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 после согласования с Министерством финансов Кыргызской Республики вносит в Правительство Кыргызской Республики предложения об исключении облагаемых субъектов из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37-4. В случае включения облагаемого субъекта в Перечень либо исключения из него органы налоговой службы обязаны официально оповестить об этом облагаемый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37-5. Облагаемые субъекты, включенные в Перечень, при обращении в налоговый орган с заявлением представляют сводные реестры подтверждающих материалов согласно приложениям № 2 "Реестр первичных документов по поставкам, включая облагаемые по нулевой ставке и освобожденные поставки" и № 3 "Реестр первичных документов по приобретенным (включая импортируемые) материальным ресурсам"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40 цифры "37" заменить цифрами 37-5";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"государств-членов Евразийского экономического союза,"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при осуществлении облагаемым субъектом экспортных поставок в государства-члены Евразийского экономического союза, направить через уполномоченный налоговый орган запрос в налоговые органы государств-членов Евразийского экономического союза, в случае отсутствия в информационной системе налоговой службы электронной версии заявления о ввозе товаров и уплате косвенных налогов, подтвержденного и направленного налоговыми органами государств-членов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проводит работу по подтверждению достоверности счетов-фактур поставщиков материальных ресурсов;";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 и 2 слова "по 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случае импорта товаров на таможенную территорию Евразийского экономического союза, осуществляемого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облагаемый субъект обязан предоставить копии:";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"товаротранспортных накладных" заменить словами "товаросопроводительных документов к 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таможенных деклараций, подтверждающих ввоз товаров;";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случае осуществления экспорта с таможенной территории Евразийского экономического союза, осуществляемого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облагаемый субъект, кроме документов, указанных в подпунктах 1-4 настоящего пункта, должен предоставить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счетов-фактур на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таможенной декларации на экспорт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таможенной декларации страны назначения или иной документ, приравненный к нему и подтверждающий импорт в страну назначения (международная товаротранспортная накладная, железнодорожная накладная, коносамент-накладная на морскую перевозку), с печатями и штампами сотрудников погранично-таможенных постов государств (стран), через которые был осуществлен транзит товаров и транспортных средств, с отметкой о прибытии в страну назначения экспортируемого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или контракта на поставку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факт получения оплаты денежными средствами за экспортированные товары, работы и услуги (перечислением - банковский платежный документ, наличными - приходный кассовый ордер, квитанция);";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 слова "Комиссией, направляет материалы проверки для принятия соответствующих мер в Комиссию" заменить словами "уполномоченным налоговым органом, выносит решение об аннулировании решения о возмещении и/или возврате сумм превышения НДС";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55 и 57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"Комиссии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bw1lzov1zvk9aoov1c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"грузовым"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"на таможенную территорию Кыргызской Республики" заменить словами "на таможенную территорию Евразийского экономического союза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"таможни" заменить словами "таможенного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_2a3bx2h7fzjgw10q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xxenqvin6tpcod6ys8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провести разъяснительную работу среди налогоплательщиков НДС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ekuhywqg-gmpa6iru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  <w:r>
        <w:rPr>
          <w:rFonts w:ascii="Arial" w:cs="Arial" w:eastAsia="Arial" w:hAnsi="Arial"/>
          <w:sz w:val="24"/>
          <w:szCs w:val="24"/>
        </w:rPr>
        <w:t xml:space="preserve">№ 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от 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выдана (полное наименование налогоплательщика, ИНН) о том, что данный субъект по состоянию на "___" ______________ 20__ года задолженности по НДС на импорт не имеет.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дана для предъявления в налоговый орган по ___________________ району и действительна в течение _____________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таможенного 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уполномоченного государственного органа в сфере таможенного дела".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likhaz8oeamqmquh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dalil.kg/document/13319</w:t>
      </w:r>
    </w:hyperlink>
  </w:p>
  <w:p>
    <w:pPr>
      <w:spacing w:after="0" w:before="40"/>
      <w:jc w:val="center"/>
    </w:pPr>
    <w:hyperlink w:history="1" r:id="rIdqx4nx-gwgrzpfe04jxr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fjqbgizexauzlhqgs2o" Type="http://schemas.openxmlformats.org/officeDocument/2006/relationships/hyperlink" Target="https://dalil.kg/document/159096" TargetMode="External"/><Relationship Id="rId0p44spa-mlee7vdjg6reu" Type="http://schemas.openxmlformats.org/officeDocument/2006/relationships/hyperlink" Target="https://dalil.kg/document/202445" TargetMode="External"/><Relationship Id="rIdiendp5msqjebqvadxepnv" Type="http://schemas.openxmlformats.org/officeDocument/2006/relationships/hyperlink" Target="https://dalil.kg/document/203685" TargetMode="External"/><Relationship Id="rIdlvgx-gmr6se_ehlctuc5t" Type="http://schemas.openxmlformats.org/officeDocument/2006/relationships/hyperlink" Target="https://dalil.kg/document/59667" TargetMode="External"/><Relationship Id="rIdokksskx_0mrz9sdj1rmcw" Type="http://schemas.openxmlformats.org/officeDocument/2006/relationships/hyperlink" Target="https://dalil.kg/document/202445" TargetMode="External"/><Relationship Id="rIdubg3aercxhxhhgphkhfba" Type="http://schemas.openxmlformats.org/officeDocument/2006/relationships/hyperlink" Target="https://dalil.kg/document/202446" TargetMode="External"/><Relationship Id="rIdyz7e2uk49doeniz_qnla2" Type="http://schemas.openxmlformats.org/officeDocument/2006/relationships/hyperlink" Target="https://dalil.kg/document/202445" TargetMode="External"/><Relationship Id="rIdquunmk9rzhzd5cvveuo1w" Type="http://schemas.openxmlformats.org/officeDocument/2006/relationships/hyperlink" Target="https://dalil.kg/document/59828" TargetMode="External"/><Relationship Id="rId4dedwu9mjeabmg_pl8mfs" Type="http://schemas.openxmlformats.org/officeDocument/2006/relationships/hyperlink" Target="https://dalil.kg/document/59667" TargetMode="External"/><Relationship Id="rIdu7nhsvfdtnvxhun7jogch" Type="http://schemas.openxmlformats.org/officeDocument/2006/relationships/hyperlink" Target="https://dalil.kg/document/59828#g1" TargetMode="External"/><Relationship Id="rId5v66rfhopmd0pez8lcx2u" Type="http://schemas.openxmlformats.org/officeDocument/2006/relationships/hyperlink" Target="https://dalil.kg/document/202445" TargetMode="External"/><Relationship Id="rId-iibopmdqdcigiysez73l" Type="http://schemas.openxmlformats.org/officeDocument/2006/relationships/hyperlink" Target="https://dalil.kg/document/202445" TargetMode="External"/><Relationship Id="rIdfy8bzf6ke2spnugaeubkx" Type="http://schemas.openxmlformats.org/officeDocument/2006/relationships/hyperlink" Target="https://dalil.kg/document/202445" TargetMode="External"/><Relationship Id="rId4hi6xgzbf0x-lmjtyepjq" Type="http://schemas.openxmlformats.org/officeDocument/2006/relationships/hyperlink" Target="https://dalil.kg/document/59828#p4" TargetMode="External"/><Relationship Id="rIdu0lkfo4g1lcoxnnte1ay6" Type="http://schemas.openxmlformats.org/officeDocument/2006/relationships/hyperlink" Target="https://dalil.kg/document/59828#g8" TargetMode="External"/><Relationship Id="rId_hhuq4a4w5omuta92pkyh" Type="http://schemas.openxmlformats.org/officeDocument/2006/relationships/hyperlink" Target="https://dalil.kg/document/59828#g8" TargetMode="External"/><Relationship Id="rIdmbw1lzov1zvk9aoov1cp5" Type="http://schemas.openxmlformats.org/officeDocument/2006/relationships/hyperlink" Target="https://dalil.kg/document/59828#p1" TargetMode="External"/><Relationship Id="rIdd_2a3bx2h7fzjgw10qpau" Type="http://schemas.openxmlformats.org/officeDocument/2006/relationships/hyperlink" Target="https://dalil.kg/document/59828#p4" TargetMode="External"/><Relationship Id="rIdxxenqvin6tpcod6ys8jdm" Type="http://schemas.openxmlformats.org/officeDocument/2006/relationships/hyperlink" Target="https://dalil.kg/document/13319#p1" TargetMode="External"/><Relationship Id="rIdhekuhywqg-gmpa6irudzw" Type="http://schemas.openxmlformats.org/officeDocument/2006/relationships/hyperlink" Target="https://dalil.kg/document/59828#p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likhaz8oeamqmquhhdh" Type="http://schemas.openxmlformats.org/officeDocument/2006/relationships/hyperlink" Target="https://dalil.kg/document/13319" TargetMode="External"/><Relationship Id="rIdqx4nx-gwgrzpfe04jxr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2026-09-24T05:02:40.567Z</dcterms:created>
  <dcterms:modified xsi:type="dcterms:W3CDTF">2026-09-24T05:02:40.567Z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