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23 ноября 2018 года № 557</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освоения малопродуктивных сельскохозяйственных земель (в Земельный кодекс Кыргызской Республики, Кодекс Кыргызской Республики об административной ответственности, Закон Кыргызской Республики "О пастбищах", Закон Кыргызской Республики "О местной государственной администрации", Закон Кыргызской Республики "О переводе (трансформации) земельных участков")"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qfyp697u6ouvcxdwr7yk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htpct8rjqd1m_hsbvps0i">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освоения малопродуктивных сельскохозяйственных земель (в Земельный </w:t>
      </w:r>
      <w:hyperlink w:history="1" r:id="rIdnifkmuiwmu2frfaj8bbo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yd6fkdegno73jmc50txt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raysqmjatxrybhr-mna0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пастбищах", </w:t>
      </w:r>
      <w:hyperlink w:history="1" r:id="rIdoanxfmc6oxrirkv1zst3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w:t>
      </w:r>
      <w:hyperlink w:history="1" r:id="rIdazuwrnhmytlayc56vxhj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переводе (трансформации) земельных участков")", инициированный депутатами Жогорку Кенеша Кыргызской Республики Бакировым М.И., Жээнбековым А.Ш., Айнакуловым М.А., Акматовым А.Ж., Жапаровым А.У., Туманбаевой P.M., Бокоевым К.С., Токтошевым Э.Т.</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23 ноября 2018 года № 557</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освоения малопродуктивных сельскохозяйственных земель (в Земельный кодекс Кыргызской Республики, Кодекс Кыргызской Республики об административной ответственности, Закон Кыргызской Республики "О пастбищах", Закон Кыргызской Республики "О местной государственной администрации", Закон Кыргызской Республики "О переводе (трансформации) земельных участков")"</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ug8ovxlmbigclr8y5uvb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сфере освоения малопродуктивных сельскохозяйственных земель (в Земельный </w:t>
      </w:r>
      <w:hyperlink w:history="1" r:id="rIdklr3xxebsgqait0ve7in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xe92og25oswy9rjytur5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vdw3gs8f-a84dwhucr3u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пастбищах", </w:t>
      </w:r>
      <w:hyperlink w:history="1" r:id="rIdh-fxapusv8mjm4ksyc6o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w:t>
      </w:r>
      <w:hyperlink w:history="1" r:id="rId7efxtz8yiq4dliqnhno0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переводе (трансформации) земельных участков")", инициированный депутатами Жогорку Кенеша Кыргызской Республики Бакировым М.И., Жээнбековым А.Ш., Айнакуловым М.А., Акматовым А.Ж., Жапаровым А.У., Туманбаевой P.M., Бокоевым К.С., Токтошевым Э.Т., отмечает следующее.</w:t>
      </w:r>
    </w:p>
    <w:p>
      <w:pPr>
        <w:spacing w:after="60"/>
        <w:ind w:firstLine="567"/>
        <w:jc w:val="both"/>
      </w:pPr>
      <w:r>
        <w:rPr>
          <w:rFonts w:ascii="Arial" w:cs="Arial" w:eastAsia="Arial" w:hAnsi="Arial"/>
          <w:sz w:val="24"/>
          <w:szCs w:val="24"/>
        </w:rPr>
        <w:t xml:space="preserve">Данным проектом Закона предлагается внести поправки в ряд законов Кыргызской Республики в целях устранения пробелов и противоречий в нормативных правовых актах, регулирующих процедуры освоения малопродуктивных земель, в том числе малопродуктивных пастбищ, путем:</w:t>
      </w:r>
    </w:p>
    <w:p>
      <w:pPr>
        <w:spacing w:after="60"/>
        <w:ind w:firstLine="567"/>
        <w:jc w:val="both"/>
      </w:pPr>
      <w:r>
        <w:rPr>
          <w:rFonts w:ascii="Arial" w:cs="Arial" w:eastAsia="Arial" w:hAnsi="Arial"/>
          <w:sz w:val="24"/>
          <w:szCs w:val="24"/>
        </w:rPr>
        <w:t xml:space="preserve">- внедрения эффективного механизма освоения малопродуктивных земель, где четко определена компетенция органов местного самоуправления, местной государственной администрации и других уполномоченных органов;</w:t>
      </w:r>
    </w:p>
    <w:p>
      <w:pPr>
        <w:spacing w:after="60"/>
        <w:ind w:firstLine="567"/>
        <w:jc w:val="both"/>
      </w:pPr>
      <w:r>
        <w:rPr>
          <w:rFonts w:ascii="Arial" w:cs="Arial" w:eastAsia="Arial" w:hAnsi="Arial"/>
          <w:sz w:val="24"/>
          <w:szCs w:val="24"/>
        </w:rPr>
        <w:t xml:space="preserve">- определения понятий "малопродуктивные земли" и деградированные земли";</w:t>
      </w:r>
    </w:p>
    <w:p>
      <w:pPr>
        <w:spacing w:after="60"/>
        <w:ind w:firstLine="567"/>
        <w:jc w:val="both"/>
      </w:pPr>
      <w:r>
        <w:rPr>
          <w:rFonts w:ascii="Arial" w:cs="Arial" w:eastAsia="Arial" w:hAnsi="Arial"/>
          <w:sz w:val="24"/>
          <w:szCs w:val="24"/>
        </w:rPr>
        <w:t xml:space="preserve">- применения эффективного механизма контроля со стороны уполномоченных органов, предоставивших малопродуктивные земли под освоение.</w:t>
      </w:r>
    </w:p>
    <w:p>
      <w:pPr>
        <w:spacing w:after="60"/>
        <w:ind w:firstLine="567"/>
        <w:jc w:val="both"/>
      </w:pPr>
      <w:r>
        <w:rPr>
          <w:rFonts w:ascii="Arial" w:cs="Arial" w:eastAsia="Arial" w:hAnsi="Arial"/>
          <w:sz w:val="24"/>
          <w:szCs w:val="24"/>
        </w:rPr>
        <w:t xml:space="preserve">1. Так, абзацами девятым и десятым статьи 1 проекта Закона предлагается </w:t>
      </w:r>
      <w:r>
        <w:rPr>
          <w:rFonts w:ascii="Arial" w:cs="Arial" w:eastAsia="Arial" w:hAnsi="Arial"/>
          <w:sz w:val="24"/>
          <w:szCs w:val="24"/>
        </w:rPr>
        <w:t xml:space="preserve">статью 30</w:t>
      </w:r>
      <w:r>
        <w:rPr>
          <w:rFonts w:ascii="Arial" w:cs="Arial" w:eastAsia="Arial" w:hAnsi="Arial"/>
          <w:sz w:val="24"/>
          <w:szCs w:val="24"/>
        </w:rPr>
        <w:t xml:space="preserve"> Земельного </w:t>
      </w:r>
      <w:hyperlink w:history="1" r:id="rIdq0fawm5sbfqxoityffob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6, согласно которой участки малопродуктивных пастбищ, вкрапленные, вклинившиеся в пахотные земли и в земли, занятые многолетними плодовыми насаждениями, находящиеся в частной собственности, могут предоставляться в безвозмездное многолетнее пользование, после их освоения и перевода в соответствующий вид особо ценных сельскохозяйственных угодий (орошаемая пашня или многолетние насаждения).</w:t>
      </w:r>
    </w:p>
    <w:p>
      <w:pPr>
        <w:spacing w:after="60"/>
        <w:ind w:firstLine="567"/>
        <w:jc w:val="both"/>
      </w:pPr>
      <w:r>
        <w:rPr>
          <w:rFonts w:ascii="Arial" w:cs="Arial" w:eastAsia="Arial" w:hAnsi="Arial"/>
          <w:sz w:val="24"/>
          <w:szCs w:val="24"/>
        </w:rPr>
        <w:t xml:space="preserve">Вместе с тем следует отметить, что согласно </w:t>
      </w:r>
      <w:r>
        <w:rPr>
          <w:rFonts w:ascii="Arial" w:cs="Arial" w:eastAsia="Arial" w:hAnsi="Arial"/>
          <w:sz w:val="24"/>
          <w:szCs w:val="24"/>
        </w:rPr>
        <w:t xml:space="preserve">статье 12</w:t>
      </w:r>
      <w:r>
        <w:rPr>
          <w:rFonts w:ascii="Arial" w:cs="Arial" w:eastAsia="Arial" w:hAnsi="Arial"/>
          <w:sz w:val="24"/>
          <w:szCs w:val="24"/>
        </w:rPr>
        <w:t xml:space="preserve"> </w:t>
      </w:r>
      <w:hyperlink w:history="1" r:id="rIdp4uofxtmvntgtc3yza28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земля также может находиться в частной, муниципальной и иных формах собственности, за исключением пастбищ, которые не могут находиться в частной собственности.</w:t>
      </w:r>
    </w:p>
    <w:p>
      <w:pPr>
        <w:spacing w:after="60"/>
        <w:ind w:firstLine="567"/>
        <w:jc w:val="both"/>
      </w:pPr>
      <w:r>
        <w:rPr>
          <w:rFonts w:ascii="Arial" w:cs="Arial" w:eastAsia="Arial" w:hAnsi="Arial"/>
          <w:sz w:val="24"/>
          <w:szCs w:val="24"/>
        </w:rPr>
        <w:t xml:space="preserve">Кроме этого, согласно </w:t>
      </w:r>
      <w:r>
        <w:rPr>
          <w:rFonts w:ascii="Arial" w:cs="Arial" w:eastAsia="Arial" w:hAnsi="Arial"/>
          <w:sz w:val="24"/>
          <w:szCs w:val="24"/>
        </w:rPr>
        <w:t xml:space="preserve">статье 4</w:t>
      </w:r>
      <w:r>
        <w:rPr>
          <w:rFonts w:ascii="Arial" w:cs="Arial" w:eastAsia="Arial" w:hAnsi="Arial"/>
          <w:sz w:val="24"/>
          <w:szCs w:val="24"/>
        </w:rPr>
        <w:t xml:space="preserve"> Земельного </w:t>
      </w:r>
      <w:hyperlink w:history="1" r:id="rIdayirqijnri-y40tjud6h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пастбища не могут быть переданы в частную собственность или аренду.</w:t>
      </w:r>
    </w:p>
    <w:p>
      <w:pPr>
        <w:spacing w:after="60"/>
        <w:ind w:firstLine="567"/>
        <w:jc w:val="both"/>
      </w:pPr>
      <w:r>
        <w:rPr>
          <w:rFonts w:ascii="Arial" w:cs="Arial" w:eastAsia="Arial" w:hAnsi="Arial"/>
          <w:sz w:val="24"/>
          <w:szCs w:val="24"/>
        </w:rPr>
        <w:t xml:space="preserve">Запрет на передачу пастбищ в аренду и субаренду также установлен </w:t>
      </w:r>
      <w:r>
        <w:rPr>
          <w:rFonts w:ascii="Arial" w:cs="Arial" w:eastAsia="Arial" w:hAnsi="Arial"/>
          <w:sz w:val="24"/>
          <w:szCs w:val="24"/>
        </w:rPr>
        <w:t xml:space="preserve">статьей 15</w:t>
      </w:r>
      <w:r>
        <w:rPr>
          <w:rFonts w:ascii="Arial" w:cs="Arial" w:eastAsia="Arial" w:hAnsi="Arial"/>
          <w:sz w:val="24"/>
          <w:szCs w:val="24"/>
        </w:rPr>
        <w:t xml:space="preserve"> </w:t>
      </w:r>
      <w:hyperlink w:history="1" r:id="rIdir9d3bpyu6fuemxsvmqo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7</w:t>
      </w:r>
      <w:r>
        <w:rPr>
          <w:rFonts w:ascii="Arial" w:cs="Arial" w:eastAsia="Arial" w:hAnsi="Arial"/>
          <w:sz w:val="24"/>
          <w:szCs w:val="24"/>
        </w:rPr>
        <w:t xml:space="preserve"> Земельного </w:t>
      </w:r>
      <w:hyperlink w:history="1" r:id="rId1blpltsug-cg6krndlni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пользование земельным участком может быть бессрочным (без указания срока) или срочным (временным). Срочным (временным) пользованием земельным участком, в том числе и на условиях договора аренды, признается пользование землей, ограниченное сроком до 50 лет. По истечении данного срока по согласованию сторон сроки пользования земельным участком могут быть продлены.</w:t>
      </w:r>
    </w:p>
    <w:p>
      <w:pPr>
        <w:spacing w:after="60"/>
        <w:ind w:firstLine="567"/>
        <w:jc w:val="both"/>
      </w:pPr>
      <w:r>
        <w:rPr>
          <w:rFonts w:ascii="Arial" w:cs="Arial" w:eastAsia="Arial" w:hAnsi="Arial"/>
          <w:sz w:val="24"/>
          <w:szCs w:val="24"/>
        </w:rPr>
        <w:t xml:space="preserve">В связи с этим отмечаем, что абзацы девятый и десятый статьи 1 проекта Закона противоречат вышеуказанным нормам законодательства Кыргызской Республики.</w:t>
      </w:r>
    </w:p>
    <w:p>
      <w:pPr>
        <w:spacing w:after="60"/>
        <w:ind w:firstLine="567"/>
        <w:jc w:val="both"/>
      </w:pPr>
      <w:r>
        <w:rPr>
          <w:rFonts w:ascii="Arial" w:cs="Arial" w:eastAsia="Arial" w:hAnsi="Arial"/>
          <w:sz w:val="24"/>
          <w:szCs w:val="24"/>
        </w:rPr>
        <w:t xml:space="preserve">Аналогичные замечания по абзацам четырнадцатому-шестнадцатому статьи 1 и абзацам четвертому и пятому статьи 2 проекта Закона.</w:t>
      </w:r>
    </w:p>
    <w:p>
      <w:pPr>
        <w:spacing w:after="60"/>
        <w:ind w:firstLine="567"/>
        <w:jc w:val="both"/>
      </w:pPr>
      <w:r>
        <w:rPr>
          <w:rFonts w:ascii="Arial" w:cs="Arial" w:eastAsia="Arial" w:hAnsi="Arial"/>
          <w:sz w:val="24"/>
          <w:szCs w:val="24"/>
        </w:rPr>
        <w:t xml:space="preserve">2. При этом необходимо отметить, что такие термины, как "вкрапленные, вклинившиеся", "могут предоставляться в безвозмездное многолетнее пользование" создают условия для проявления коррупциогенных факторов и предоставляют право субъектам по своему усмотрению, не руководствуясь четкими, законодательно закрепленными критериями, толковать ту или иную ситуацию.</w:t>
      </w:r>
    </w:p>
    <w:p>
      <w:pPr>
        <w:spacing w:after="60"/>
        <w:ind w:firstLine="567"/>
        <w:jc w:val="both"/>
      </w:pPr>
      <w:r>
        <w:rPr>
          <w:rFonts w:ascii="Arial" w:cs="Arial" w:eastAsia="Arial" w:hAnsi="Arial"/>
          <w:sz w:val="24"/>
          <w:szCs w:val="24"/>
        </w:rPr>
        <w:t xml:space="preserve">3. Согласно справке-обоснованию к проекту Закона предлагается установить механизмы освоения малопродуктивных сельскохозяйственных угодий, в том числе малопродуктивных пастбищ, а также ввод их в сельскохозяйственный оборот в качестве орошаемых пашен и многолетних насаждений, с последующей безвозмездной передачей малопродуктивных сельскохозяйственных угодий в частную собственность, а малопродуктивных пастбищ - для многолетнего использования.</w:t>
      </w:r>
    </w:p>
    <w:p>
      <w:pPr>
        <w:spacing w:after="60"/>
        <w:ind w:firstLine="567"/>
        <w:jc w:val="both"/>
      </w:pPr>
      <w:r>
        <w:rPr>
          <w:rFonts w:ascii="Arial" w:cs="Arial" w:eastAsia="Arial" w:hAnsi="Arial"/>
          <w:sz w:val="24"/>
          <w:szCs w:val="24"/>
        </w:rPr>
        <w:t xml:space="preserve">На первый взгляд, законопроект имеет благие цели. Как указано в справке-обосновании, освоение малопродуктивных земельных участков способствует увеличению налоговой базы, создает новые рабочие места и вносит вклад в достижение продовольственной безопасности.</w:t>
      </w:r>
    </w:p>
    <w:p>
      <w:pPr>
        <w:spacing w:after="60"/>
        <w:ind w:firstLine="567"/>
        <w:jc w:val="both"/>
      </w:pPr>
      <w:r>
        <w:rPr>
          <w:rFonts w:ascii="Arial" w:cs="Arial" w:eastAsia="Arial" w:hAnsi="Arial"/>
          <w:sz w:val="24"/>
          <w:szCs w:val="24"/>
        </w:rPr>
        <w:t xml:space="preserve">Однако необходимо отметить, что предлагаемые законопроектом изменения в законодательные акты противоречат условиям проведения единой государственной политики в области противодействия коррупции. Данные изменения могут привести к возникновению коррупционных проявлений, а именно предоставляют возможность незаконного обогащения органов (должностных лиц), наделенных правом внесения заключения, подтверждающего факт освоения земельного участка, предоставленного под сельскохозяйственное освоение, в пользование и собственность, а также создают условия для конфликта интересов.</w:t>
      </w:r>
    </w:p>
    <w:p>
      <w:pPr>
        <w:spacing w:after="60"/>
        <w:ind w:firstLine="567"/>
        <w:jc w:val="both"/>
      </w:pPr>
      <w:r>
        <w:rPr>
          <w:rFonts w:ascii="Arial" w:cs="Arial" w:eastAsia="Arial" w:hAnsi="Arial"/>
          <w:sz w:val="24"/>
          <w:szCs w:val="24"/>
        </w:rPr>
        <w:t xml:space="preserve">Ввиду изложенного полагаем, что законопроект, в случае его принятия, может повлечь серьезные негативные экологические последствия и рост преступлений.</w:t>
      </w:r>
    </w:p>
    <w:p>
      <w:pPr>
        <w:spacing w:after="60"/>
        <w:ind w:firstLine="567"/>
        <w:jc w:val="both"/>
      </w:pPr>
      <w:r>
        <w:rPr>
          <w:rFonts w:ascii="Arial" w:cs="Arial" w:eastAsia="Arial" w:hAnsi="Arial"/>
          <w:sz w:val="24"/>
          <w:szCs w:val="24"/>
        </w:rPr>
        <w:t xml:space="preserve">Аналогичные замечания по абзацам двенадцатому-пятнадцатому статьи 1 проекта Закона.</w:t>
      </w:r>
    </w:p>
    <w:p>
      <w:pPr>
        <w:spacing w:after="60"/>
        <w:ind w:firstLine="567"/>
        <w:jc w:val="both"/>
      </w:pPr>
      <w:r>
        <w:rPr>
          <w:rFonts w:ascii="Arial" w:cs="Arial" w:eastAsia="Arial" w:hAnsi="Arial"/>
          <w:sz w:val="24"/>
          <w:szCs w:val="24"/>
        </w:rPr>
        <w:t xml:space="preserve">4. Абзацем одиннадцатым-тринадцатым статьи 1 проекта Закона предлагается часть 2 </w:t>
      </w:r>
      <w:r>
        <w:rPr>
          <w:rFonts w:ascii="Arial" w:cs="Arial" w:eastAsia="Arial" w:hAnsi="Arial"/>
          <w:sz w:val="24"/>
          <w:szCs w:val="24"/>
        </w:rPr>
        <w:t xml:space="preserve">статьи 32</w:t>
      </w:r>
      <w:r>
        <w:rPr>
          <w:rFonts w:ascii="Arial" w:cs="Arial" w:eastAsia="Arial" w:hAnsi="Arial"/>
          <w:sz w:val="24"/>
          <w:szCs w:val="24"/>
        </w:rPr>
        <w:t xml:space="preserve"> Земельного </w:t>
      </w:r>
      <w:hyperlink w:history="1" r:id="rIdj9ykxyc2s6h1h3xc4iof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изложить в новой редакции и определить, что малопродуктивные сельскохозяйственные угодья, кроме пастбищ, могут быть предоставлены гражданам Кыргызской Республики и юридическим лицам в собственность уполномоченным органом безвозмездно для освоения и ведения сельскохозяйственного производства.</w:t>
      </w:r>
    </w:p>
    <w:p>
      <w:pPr>
        <w:spacing w:after="60"/>
        <w:ind w:firstLine="567"/>
        <w:jc w:val="both"/>
      </w:pPr>
      <w:r>
        <w:rPr>
          <w:rFonts w:ascii="Arial" w:cs="Arial" w:eastAsia="Arial" w:hAnsi="Arial"/>
          <w:sz w:val="24"/>
          <w:szCs w:val="24"/>
        </w:rPr>
        <w:t xml:space="preserve">Кроме того, малопродуктивные сельскохозяйственные угодья предоставляются в собственность только на основании заключения уполномоченного государственного органа, подтверждающего факт освоения предоставленного земельного участка в соответствии с утвержденным проектом освоения.</w:t>
      </w:r>
    </w:p>
    <w:p>
      <w:pPr>
        <w:spacing w:after="60"/>
        <w:ind w:firstLine="567"/>
        <w:jc w:val="both"/>
      </w:pPr>
      <w:r>
        <w:rPr>
          <w:rFonts w:ascii="Arial" w:cs="Arial" w:eastAsia="Arial" w:hAnsi="Arial"/>
          <w:sz w:val="24"/>
          <w:szCs w:val="24"/>
        </w:rPr>
        <w:t xml:space="preserve">При этом, в справке-обосновании проекта Закона отсутствуют механизмы выдачи заключения уполномоченного государственного органа, подтверждающего факт освоения.</w:t>
      </w:r>
    </w:p>
    <w:p>
      <w:pPr>
        <w:spacing w:after="60"/>
        <w:ind w:firstLine="567"/>
        <w:jc w:val="both"/>
      </w:pPr>
      <w:r>
        <w:rPr>
          <w:rFonts w:ascii="Arial" w:cs="Arial" w:eastAsia="Arial" w:hAnsi="Arial"/>
          <w:sz w:val="24"/>
          <w:szCs w:val="24"/>
        </w:rPr>
        <w:t xml:space="preserve">Также, отмечаем о неясности, о каком "проекте освоения" идет речь и кем будет утверждаться данный "проект".</w:t>
      </w:r>
    </w:p>
    <w:p>
      <w:pPr>
        <w:spacing w:after="60"/>
        <w:ind w:firstLine="567"/>
        <w:jc w:val="both"/>
      </w:pPr>
      <w:r>
        <w:rPr>
          <w:rFonts w:ascii="Arial" w:cs="Arial" w:eastAsia="Arial" w:hAnsi="Arial"/>
          <w:sz w:val="24"/>
          <w:szCs w:val="24"/>
        </w:rPr>
        <w:t xml:space="preserve">Аналогичные замечания по абзацу шестнадцатому статьи 1, статьям 5 и 6 проекта Закона.</w:t>
      </w:r>
    </w:p>
    <w:p>
      <w:pPr>
        <w:spacing w:after="60"/>
        <w:ind w:firstLine="567"/>
        <w:jc w:val="both"/>
      </w:pPr>
      <w:r>
        <w:rPr>
          <w:rFonts w:ascii="Arial" w:cs="Arial" w:eastAsia="Arial" w:hAnsi="Arial"/>
          <w:sz w:val="24"/>
          <w:szCs w:val="24"/>
        </w:rPr>
        <w:t xml:space="preserve">5. Статьей 3 проекта Закона предлагается внести соответствующие изменения в </w:t>
      </w:r>
      <w:hyperlink w:history="1" r:id="rIdiefieoi3nufazohruc7m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Однако следует отметить, что вышеназванный </w:t>
      </w:r>
      <w:hyperlink w:history="1" r:id="rIdge_aeu878qik7c5jeoom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утрачивает силу с 1 января 2019 года, в связи с введением в действие </w:t>
      </w:r>
      <w:hyperlink w:history="1" r:id="rIdx4n2vxnncvesvjbgtmv1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от 13 апреля 2017 года № 58.</w:t>
      </w:r>
    </w:p>
    <w:p>
      <w:pPr>
        <w:spacing w:after="60"/>
        <w:ind w:firstLine="567"/>
        <w:jc w:val="both"/>
      </w:pPr>
      <w:r>
        <w:rPr>
          <w:rFonts w:ascii="Arial" w:cs="Arial" w:eastAsia="Arial" w:hAnsi="Arial"/>
          <w:sz w:val="24"/>
          <w:szCs w:val="24"/>
        </w:rPr>
        <w:t xml:space="preserve">В этой связи, внесение изменений в вышеуказанный Кодекс считаем нецелесообразным.</w:t>
      </w:r>
    </w:p>
    <w:p>
      <w:pPr>
        <w:spacing w:after="60"/>
        <w:ind w:firstLine="567"/>
        <w:jc w:val="both"/>
      </w:pPr>
      <w:r>
        <w:rPr>
          <w:rFonts w:ascii="Arial" w:cs="Arial" w:eastAsia="Arial" w:hAnsi="Arial"/>
          <w:sz w:val="24"/>
          <w:szCs w:val="24"/>
        </w:rPr>
        <w:t xml:space="preserve">6. По абзацу второму статьи 7 проекта Закона отмечаем,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bjq03hrvcs_ysam4n3c7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В целом отмечаем, что в случае принятия проекта Закона есть риск в том, что право на безвозмездное получение в собственность земель и пользование ими может предоставляться только определенной части граждан, что может привести к социальному недовольству основной части членов местного сообщества.</w:t>
      </w:r>
    </w:p>
    <w:p>
      <w:pPr>
        <w:spacing w:after="60"/>
        <w:ind w:firstLine="567"/>
        <w:jc w:val="both"/>
      </w:pPr>
      <w:r>
        <w:rPr>
          <w:rFonts w:ascii="Arial" w:cs="Arial" w:eastAsia="Arial" w:hAnsi="Arial"/>
          <w:sz w:val="24"/>
          <w:szCs w:val="24"/>
        </w:rPr>
        <w:t xml:space="preserve">Также следует отметить, что структура и содержание проекта Закона требуют приведения в соответствие с </w:t>
      </w:r>
      <w:hyperlink w:history="1" r:id="rId2eyugtxtffwjhkiozzx9l">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giv8bxnfg8ptvy3baink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w:t>
      </w:r>
      <w:r>
        <w:rPr>
          <w:rFonts w:ascii="Arial" w:cs="Arial" w:eastAsia="Arial" w:hAnsi="Arial"/>
          <w:sz w:val="24"/>
          <w:szCs w:val="24"/>
        </w:rPr>
        <w:t xml:space="preserve">V</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принятия Закона Кыргызской Республики "О внесении изменений в некоторые законодательные акты Кыргызской Республики в сфере освоения малопродуктивных сельскохозяйственных земель (в Земельный </w:t>
      </w:r>
      <w:hyperlink w:history="1" r:id="rIdqoc_cz8v4xpuwyiinvnu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wzwp0l2vptdk6wqrkv3i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xs-a-isqa1sbjhyjdmee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пастбищах", </w:t>
      </w:r>
      <w:hyperlink w:history="1" r:id="rIdak5x5nhn7ukiuxaiscqf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w:t>
      </w:r>
      <w:hyperlink w:history="1" r:id="rIdz28abv0gyabt8hyhp7hf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переводе (трансформации) земельных участков")" в предлагаемой редакции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y1aqjffsowbbqduttisx">
      <w:r>
        <w:rPr>
          <w:rFonts w:ascii="Arial" w:cs="Arial" w:eastAsia="Arial" w:hAnsi="Arial"/>
          <w:color w:val="132D3F"/>
          <w:sz w:val="16"/>
          <w:szCs w:val="16"/>
          <w:u w:val="single"/>
        </w:rPr>
        <w:t xml:space="preserve">dalil.kg/document/13479</w:t>
      </w:r>
    </w:hyperlink>
  </w:p>
  <w:p>
    <w:pPr>
      <w:spacing w:after="0" w:before="40"/>
      <w:jc w:val="center"/>
    </w:pPr>
    <w:hyperlink w:history="1" r:id="rIdijnb8bmg_wadb-7ayrd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yp697u6ouvcxdwr7ykp" Type="http://schemas.openxmlformats.org/officeDocument/2006/relationships/hyperlink" Target="https://dalil.kg/document/203685" TargetMode="External"/><Relationship Id="rIdhtpct8rjqd1m_hsbvps0i" Type="http://schemas.openxmlformats.org/officeDocument/2006/relationships/hyperlink" Target="https://dalil.kg/document/13479#p1" TargetMode="External"/><Relationship Id="rIdnifkmuiwmu2frfaj8bboq" Type="http://schemas.openxmlformats.org/officeDocument/2006/relationships/hyperlink" Target="https://dalil.kg/document/8" TargetMode="External"/><Relationship Id="rIdyd6fkdegno73jmc50txtp" Type="http://schemas.openxmlformats.org/officeDocument/2006/relationships/hyperlink" Target="https://dalil.kg/document/6" TargetMode="External"/><Relationship Id="rIdraysqmjatxrybhr-mna0a" Type="http://schemas.openxmlformats.org/officeDocument/2006/relationships/hyperlink" Target="https://dalil.kg/document/202594" TargetMode="External"/><Relationship Id="rIdoanxfmc6oxrirkv1zst3z" Type="http://schemas.openxmlformats.org/officeDocument/2006/relationships/hyperlink" Target="https://dalil.kg/document/203101" TargetMode="External"/><Relationship Id="rIdazuwrnhmytlayc56vxhjn" Type="http://schemas.openxmlformats.org/officeDocument/2006/relationships/hyperlink" Target="https://dalil.kg/document/203953" TargetMode="External"/><Relationship Id="rIdug8ovxlmbigclr8y5uvbc" Type="http://schemas.openxmlformats.org/officeDocument/2006/relationships/hyperlink" Target="https://dalil.kg/document/203685" TargetMode="External"/><Relationship Id="rIdklr3xxebsgqait0ve7ina" Type="http://schemas.openxmlformats.org/officeDocument/2006/relationships/hyperlink" Target="https://dalil.kg/document/8" TargetMode="External"/><Relationship Id="rIdxe92og25oswy9rjytur5z" Type="http://schemas.openxmlformats.org/officeDocument/2006/relationships/hyperlink" Target="https://dalil.kg/document/6" TargetMode="External"/><Relationship Id="rIdvdw3gs8f-a84dwhucr3ul" Type="http://schemas.openxmlformats.org/officeDocument/2006/relationships/hyperlink" Target="https://dalil.kg/document/202594" TargetMode="External"/><Relationship Id="rIdh-fxapusv8mjm4ksyc6ob" Type="http://schemas.openxmlformats.org/officeDocument/2006/relationships/hyperlink" Target="https://dalil.kg/document/203101" TargetMode="External"/><Relationship Id="rId7efxtz8yiq4dliqnhno0u" Type="http://schemas.openxmlformats.org/officeDocument/2006/relationships/hyperlink" Target="https://dalil.kg/document/203953" TargetMode="External"/><Relationship Id="rIdq0fawm5sbfqxoityffobv" Type="http://schemas.openxmlformats.org/officeDocument/2006/relationships/hyperlink" Target="https://dalil.kg/document/8" TargetMode="External"/><Relationship Id="rIdp4uofxtmvntgtc3yza28z" Type="http://schemas.openxmlformats.org/officeDocument/2006/relationships/hyperlink" Target="https://dalil.kg/document/202913" TargetMode="External"/><Relationship Id="rIdayirqijnri-y40tjud6h6" Type="http://schemas.openxmlformats.org/officeDocument/2006/relationships/hyperlink" Target="https://dalil.kg/document/8" TargetMode="External"/><Relationship Id="rIdir9d3bpyu6fuemxsvmqon" Type="http://schemas.openxmlformats.org/officeDocument/2006/relationships/hyperlink" Target="https://dalil.kg/document/202594" TargetMode="External"/><Relationship Id="rId1blpltsug-cg6krndlnid" Type="http://schemas.openxmlformats.org/officeDocument/2006/relationships/hyperlink" Target="https://dalil.kg/document/8" TargetMode="External"/><Relationship Id="rIdj9ykxyc2s6h1h3xc4iofb" Type="http://schemas.openxmlformats.org/officeDocument/2006/relationships/hyperlink" Target="https://dalil.kg/document/8" TargetMode="External"/><Relationship Id="rIdiefieoi3nufazohruc7mh" Type="http://schemas.openxmlformats.org/officeDocument/2006/relationships/hyperlink" Target="https://dalil.kg/document/6" TargetMode="External"/><Relationship Id="rIdge_aeu878qik7c5jeooma" Type="http://schemas.openxmlformats.org/officeDocument/2006/relationships/hyperlink" Target="https://dalil.kg/document/6" TargetMode="External"/><Relationship Id="rIdx4n2vxnncvesvjbgtmv1t" Type="http://schemas.openxmlformats.org/officeDocument/2006/relationships/hyperlink" Target="https://dalil.kg/document/111565" TargetMode="External"/><Relationship Id="rIdbjq03hrvcs_ysam4n3c7l" Type="http://schemas.openxmlformats.org/officeDocument/2006/relationships/hyperlink" Target="https://dalil.kg/document/202591" TargetMode="External"/><Relationship Id="rId2eyugtxtffwjhkiozzx9l" Type="http://schemas.openxmlformats.org/officeDocument/2006/relationships/hyperlink" Target="https://dalil.kg/document/76491" TargetMode="External"/><Relationship Id="rIdgiv8bxnfg8ptvy3bainkk" Type="http://schemas.openxmlformats.org/officeDocument/2006/relationships/hyperlink" Target="https://dalil.kg/document/76490" TargetMode="External"/><Relationship Id="rIdqoc_cz8v4xpuwyiinvnus" Type="http://schemas.openxmlformats.org/officeDocument/2006/relationships/hyperlink" Target="https://dalil.kg/document/8" TargetMode="External"/><Relationship Id="rIdwzwp0l2vptdk6wqrkv3il" Type="http://schemas.openxmlformats.org/officeDocument/2006/relationships/hyperlink" Target="https://dalil.kg/document/6" TargetMode="External"/><Relationship Id="rIdxs-a-isqa1sbjhyjdmee0" Type="http://schemas.openxmlformats.org/officeDocument/2006/relationships/hyperlink" Target="https://dalil.kg/document/202594" TargetMode="External"/><Relationship Id="rIdak5x5nhn7ukiuxaiscqfa" Type="http://schemas.openxmlformats.org/officeDocument/2006/relationships/hyperlink" Target="https://dalil.kg/document/203101" TargetMode="External"/><Relationship Id="rIdz28abv0gyabt8hyhp7hfb" Type="http://schemas.openxmlformats.org/officeDocument/2006/relationships/hyperlink" Target="https://dalil.kg/document/203953"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y1aqjffsowbbqduttisx" Type="http://schemas.openxmlformats.org/officeDocument/2006/relationships/hyperlink" Target="https://dalil.kg/document/13479" TargetMode="External"/><Relationship Id="rIdijnb8bmg_wadb-7ayrd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2026-10-02T06:09:37.891Z</dcterms:created>
  <dcterms:modified xsi:type="dcterms:W3CDTF">2026-10-02T06:09:37.891Z</dcterms:modified>
</cp:coreProperties>
</file>

<file path=docProps/custom.xml><?xml version="1.0" encoding="utf-8"?>
<Properties xmlns="http://schemas.openxmlformats.org/officeDocument/2006/custom-properties" xmlns:vt="http://schemas.openxmlformats.org/officeDocument/2006/docPropsVTypes"/>
</file>