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УТРАТИЛ СИЛУ
         в соответствии с </w:t>
      </w:r>
      <w:hyperlink w:history="1" r:id="rId5o1trhlbkzbh9swt_jo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ноября 2003 года N 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дополнений и изменений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Республики, Уголовно-процессуальный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и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(В редакции Закона КР от </w:t>
      </w:r>
      <w:hyperlink w:history="1" r:id="rId5_mw1govmpjckkgcc_3v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Кодекса КР от </w:t>
      </w:r>
      <w:hyperlink w:history="1" r:id="rIdoy4yst-x676b2vgf-enf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Жогорку Кенеша Кыргызской Республики         25 сентября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 силу с 1 января 2019 года в соответствии с </w:t>
      </w:r>
      <w:hyperlink w:history="1" r:id="rIdoq8-les9kyfazeqzhzbr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января 2017 года №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Уголовно-процессуальный кодекс Кыргызской Республики (Ве-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домости Жогорку Кенеша Кыргызской Республики,  1999 г.,  N 10,  ст.442)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Первое предложение части второй </w:t>
      </w:r>
      <w:hyperlink w:history="1" r:id="rId4f3fkxpoidlq2vvxhnwb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0"/>
          <w:szCs w:val="20"/>
        </w:rPr>
        <w:t xml:space="preserve"> изложить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"(2) К делам частного обвинения относятся  дела  о  преступлениях,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статьей 110,  частью второй статьи 112,  статьями 127,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128,  134,  135, 136, частью первой статьи 137, частями первой и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139,  статьями 140,  141, 146, 150, 151, 178, 194 Уголовного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Часть  вторую </w:t>
      </w:r>
      <w:hyperlink w:history="1" r:id="rIddqryqnvjvalswmhxohpp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0"/>
          <w:szCs w:val="20"/>
        </w:rPr>
        <w:t xml:space="preserve"> дополнить пунктом 7 следующего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"7) осуществляет контроль за соблюдением меры пресечения,  избран-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следователем,  прокурором, судом в отношении обвиняемого, за исклю-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чением меры пресечения в виде заключения под стражу.".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 силу с 1 января 2019 года в соответствии с </w:t>
      </w:r>
      <w:hyperlink w:history="1" r:id="rId0m4k6myv8oczlcjoled2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13 апреля 2017 года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hx_qusuxayuvejxnp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dalil.kg/document/1348</w:t>
      </w:r>
    </w:hyperlink>
  </w:p>
  <w:p>
    <w:pPr>
      <w:spacing w:after="0" w:before="40"/>
      <w:jc w:val="center"/>
    </w:pPr>
    <w:hyperlink w:history="1" r:id="rIdgznqyl_a2rrz6dmfbxl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o1trhlbkzbh9swt_jooc" Type="http://schemas.openxmlformats.org/officeDocument/2006/relationships/hyperlink" Target="https://dalil.kg/document/112522" TargetMode="External"/><Relationship Id="rId5_mw1govmpjckkgcc_3vs" Type="http://schemas.openxmlformats.org/officeDocument/2006/relationships/hyperlink" Target="https://dalil.kg/document/111703" TargetMode="External"/><Relationship Id="rIdoy4yst-x676b2vgf-enfz" Type="http://schemas.openxmlformats.org/officeDocument/2006/relationships/hyperlink" Target="https://dalil.kg/document/111565" TargetMode="External"/><Relationship Id="rIdoq8-les9kyfazeqzhzbrt" Type="http://schemas.openxmlformats.org/officeDocument/2006/relationships/hyperlink" Target="https://dalil.kg/document/111703" TargetMode="External"/><Relationship Id="rId4f3fkxpoidlq2vvxhnwb0" Type="http://schemas.openxmlformats.org/officeDocument/2006/relationships/hyperlink" Target="https://dalil.kg/document/9#26" TargetMode="External"/><Relationship Id="rIddqryqnvjvalswmhxohppq" Type="http://schemas.openxmlformats.org/officeDocument/2006/relationships/hyperlink" Target="https://dalil.kg/document/9#&#1089;&#1090;38" TargetMode="External"/><Relationship Id="rId0m4k6myv8oczlcjoled2z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hx_qusuxayuvejxnpye" Type="http://schemas.openxmlformats.org/officeDocument/2006/relationships/hyperlink" Target="https://dalil.kg/document/1348" TargetMode="External"/><Relationship Id="rIdgznqyl_a2rrz6dmfbxl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2026-09-23T17:24:00.921Z</dcterms:created>
  <dcterms:modified xsi:type="dcterms:W3CDTF">2026-09-23T17:24:00.921Z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