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апреля 2019 года № 157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Национальной системы и плана нумерации сетей электросвязи Кыргызской Республики и установлении размера платы за единицу ресурса нумерации" от 9 января 2018 года № 10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9-2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nao3v93isctyoryeslz7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электрической и почтовой связи",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manulhhkzq7pw3fxtolh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q-fobmqrcnhu3zuspylr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Национальной системы и плана нумерации сетей электросвязи Кыргызской Республики и установлении размера платы за единицу ресурса нумерации" от 9 января 2018 года № 10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lktocc3lr9f63p_bfydu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Национальной системе</w:t>
        </w:r>
      </w:hyperlink>
      <w:r>
        <w:rPr>
          <w:rFonts w:ascii="Arial" w:cs="Arial" w:eastAsia="Arial" w:hAnsi="Arial"/>
          <w:sz w:val="24"/>
          <w:szCs w:val="24"/>
        </w:rPr>
        <w:t xml:space="preserve"> и плане нумерации сетей электросвязи Кыргызской Республики, утвержденных вышеуказанным </w:t>
      </w:r>
      <w:hyperlink w:history="1" r:id="rIdon8uz7neqqgkcb1wjd9p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подпункта 2 пункта 36 </w:t>
      </w:r>
      <w:hyperlink w:history="1" r:id="rIdjchxy6f1y-t8khtjb3rr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главы 3</w:t>
        </w:r>
      </w:hyperlink>
      <w:r>
        <w:rPr>
          <w:rFonts w:ascii="Arial" w:cs="Arial" w:eastAsia="Arial" w:hAnsi="Arial"/>
          <w:sz w:val="24"/>
          <w:szCs w:val="24"/>
        </w:rPr>
        <w:t xml:space="preserve">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 801 по 879 и с 890 по 899 (кроме 803 и 809).";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56 </w:t>
      </w:r>
      <w:hyperlink w:history="1" r:id="rIdqjdxx3qw_7j2i9ect_vh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главы 5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таблицу 1 изложить в редакции согласно </w:t>
      </w:r>
      <w:hyperlink w:history="1" r:id="rIdjopcx-aoirxunbpyuspo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таблицу 5 изложить в редакции согласно </w:t>
      </w:r>
      <w:hyperlink w:history="1" r:id="rIdyjhfescr5pv0zdjgjged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таблицу 9 пункта 57 </w:t>
      </w:r>
      <w:hyperlink w:history="1" r:id="rIdu7y1tytou7dyb0xqs7ij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главы 6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редакции согласно </w:t>
      </w:r>
      <w:hyperlink w:history="1" r:id="rIdxtys13aiuf6tk0uyit22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86 </w:t>
      </w:r>
      <w:hyperlink w:history="1" r:id="rIdtwdl3dsj6yp4dc4_hxfe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главы 10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 "за год" дополнить словами ", за исключением случая, когда решение уполномоченного государственного органа по связи касается изменений кодов доступа к услугам электросвязи, а операторы электросвязи, использующие данные коды доступа к услугам электросвязи, не возражают против этих изменений, такое решение доводится до сведения операторов не менее чем за месяц".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о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16 апреля 2019 года N 29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"Таблица 1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План нумерации сети телефонной связи
 общего пользования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54"/>
        <w:gridCol w:w="1118"/>
        <w:gridCol w:w="621"/>
        <w:gridCol w:w="617"/>
        <w:gridCol w:w="1071"/>
        <w:gridCol w:w="749"/>
        <w:gridCol w:w="782"/>
        <w:gridCol w:w="800"/>
        <w:gridCol w:w="717"/>
        <w:gridCol w:w="1181"/>
        <w:gridCol w:w="1155"/>
        <w:gridCol w:w="1012"/>
      </w:tblGrid>
      <w:tr>
        <w:tc>
          <w:tcPr>
            <w:tcW w:type="dxa" w:w="3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А/В D/E</w:t>
            </w:r>
          </w:p>
        </w:tc>
        <w:tc>
          <w:tcPr>
            <w:tcW w:type="dxa" w:w="11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6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  <w:tc>
          <w:tcPr>
            <w:tcW w:type="dxa" w:w="10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</w:t>
            </w:r>
          </w:p>
        </w:tc>
        <w:tc>
          <w:tcPr>
            <w:tcW w:type="dxa" w:w="7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</w:t>
            </w:r>
          </w:p>
        </w:tc>
        <w:tc>
          <w:tcPr>
            <w:tcW w:type="dxa" w:w="7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</w:t>
            </w:r>
          </w:p>
        </w:tc>
        <w:tc>
          <w:tcPr>
            <w:tcW w:type="dxa" w:w="8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</w:t>
            </w:r>
          </w:p>
        </w:tc>
        <w:tc>
          <w:tcPr>
            <w:tcW w:type="dxa" w:w="7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</w:t>
            </w:r>
          </w:p>
        </w:tc>
        <w:tc>
          <w:tcPr>
            <w:tcW w:type="dxa" w:w="118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</w:t>
            </w:r>
          </w:p>
        </w:tc>
        <w:tc>
          <w:tcPr>
            <w:tcW w:type="dxa" w:w="11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</w:t>
            </w:r>
          </w:p>
        </w:tc>
        <w:tc>
          <w:tcPr>
            <w:tcW w:type="dxa" w:w="10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Международный префикс</w:t>
            </w:r>
          </w:p>
        </w:tc>
        <w:tc>
          <w:tcPr>
            <w:tcW w:type="dxa" w:w="7693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используется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0 - национальный префикс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3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3-значные экстренные оперативные службы (100-119)</w:t>
            </w:r>
          </w:p>
        </w:tc>
        <w:tc>
          <w:tcPr>
            <w:tcW w:type="dxa" w:w="16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12хх специальные службы</w:t>
            </w:r>
          </w:p>
        </w:tc>
        <w:tc>
          <w:tcPr>
            <w:tcW w:type="dxa" w:w="538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 и 4-значные специальные службы (130-199, 1300-1999)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Формат набора: ххх(х)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427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2-значные коды доступа к услугам (КДУ)</w:t>
            </w:r>
          </w:p>
        </w:tc>
        <w:tc>
          <w:tcPr>
            <w:tcW w:type="dxa" w:w="153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4-значные коды доступа к услугам (15хх)</w:t>
            </w:r>
          </w:p>
        </w:tc>
        <w:tc>
          <w:tcPr>
            <w:tcW w:type="dxa" w:w="3853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Резерв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Формат набора: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0 - КДУ - Ко доп. инф.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811"/>
            <w:gridSpan w:val="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Коды географически неопределяемых зон нумерации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Формат набора: 0 DE ххххххх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Резерв географических кодов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область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область</w:t>
            </w:r>
          </w:p>
        </w:tc>
        <w:tc>
          <w:tcPr>
            <w:tcW w:type="dxa" w:w="1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Резерв географических кодов</w:t>
            </w:r>
          </w:p>
        </w:tc>
        <w:tc>
          <w:tcPr>
            <w:tcW w:type="dxa" w:w="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 область</w:t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область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область</w:t>
            </w:r>
          </w:p>
        </w:tc>
        <w:tc>
          <w:tcPr>
            <w:tcW w:type="dxa" w:w="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область</w:t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Резерв географических кодов</w:t>
            </w:r>
          </w:p>
        </w:tc>
        <w:tc>
          <w:tcPr>
            <w:tcW w:type="dxa" w:w="1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 область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Формат набора: 0 АВа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ххххх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811"/>
            <w:gridSpan w:val="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Резерв кодов для перспективных технологий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811"/>
            <w:gridSpan w:val="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Коды географически неопределяемых зон нумерации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8811"/>
            <w:gridSpan w:val="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Коды географически неопределяемых зон нумерации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8811"/>
            <w:gridSpan w:val="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Коды географически неопределяемых зон нумерации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475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географически неопределяемой зоны нумерации "88 x xxx xxx"</w:t>
            </w:r>
          </w:p>
        </w:tc>
        <w:tc>
          <w:tcPr>
            <w:tcW w:type="dxa" w:w="1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Формат набора: 0 DE ххххххх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811"/>
            <w:gridSpan w:val="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Коды ИСС (800-879, 890-899)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Формат набора: 0 - DEF - доп. инф.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758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Резерв кодов услуг (80х-86х)</w:t>
            </w:r>
          </w:p>
        </w:tc>
        <w:tc>
          <w:tcPr>
            <w:tcW w:type="dxa" w:w="305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3-значные коды коммутируемого доступа в Интернет (870-879 и 890-899)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Формат набора: 0 - КДУ - DEF - доп. инф.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656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Резерв</w:t>
            </w:r>
          </w:p>
        </w:tc>
        <w:tc>
          <w:tcPr>
            <w:tcW w:type="dxa" w:w="1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географически неопределяемой зоны нумерации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в сетях операторов, работающих в кодах географически неопределяемых зон нумерации, используются короткие номера формата x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x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x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x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, причем x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не равен "0 и 1".".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"Таблица 5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Коды доступа к услугам электросвязи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1"/>
        <w:gridCol w:w="3902"/>
        <w:gridCol w:w="5854"/>
      </w:tblGrid>
      <w:tr>
        <w:tc>
          <w:tcPr>
            <w:tcW w:type="dxa" w:w="42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п/п</w:t>
            </w:r>
          </w:p>
        </w:tc>
        <w:tc>
          <w:tcPr>
            <w:tcW w:type="dxa" w:w="390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Коды доступа к услугам электросвязи/ИСС</w:t>
            </w:r>
          </w:p>
        </w:tc>
        <w:tc>
          <w:tcPr>
            <w:tcW w:type="dxa" w:w="58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услуги электросвязи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1508</w:t>
            </w:r>
          </w:p>
        </w:tc>
        <w:tc>
          <w:tcPr>
            <w:tcW w:type="dxa" w:w="5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коммутируемого доступа в Интернет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</w:t>
            </w:r>
          </w:p>
        </w:tc>
        <w:tc>
          <w:tcPr>
            <w:tcW w:type="dxa" w:w="5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Бесплатный вызов (FPH - Freephone)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803</w:t>
            </w:r>
          </w:p>
        </w:tc>
        <w:tc>
          <w:tcPr>
            <w:tcW w:type="dxa" w:w="5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Телеголосование (VOT - Televoting)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809</w:t>
            </w:r>
          </w:p>
        </w:tc>
        <w:tc>
          <w:tcPr>
            <w:tcW w:type="dxa" w:w="5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за дополнительную оплату (PRM - Premium rate)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801, 802, 804, 805, 806, 807, 808, 810-879, 890-899</w:t>
            </w:r>
          </w:p>
        </w:tc>
        <w:tc>
          <w:tcPr>
            <w:tcW w:type="dxa" w:w="5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Информационно-коммуникационные услуги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870-879, 890-899</w:t>
            </w:r>
          </w:p>
        </w:tc>
        <w:tc>
          <w:tcPr>
            <w:tcW w:type="dxa" w:w="5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Коды операторов/провайдеров услуг коммутируемого доступа в Интернет</w:t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"Таблица 9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Перспективный план нумерации сетей электросвязи Кыргызской Республики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48"/>
        <w:gridCol w:w="1531"/>
        <w:gridCol w:w="250"/>
        <w:gridCol w:w="1173"/>
        <w:gridCol w:w="535"/>
        <w:gridCol w:w="474"/>
        <w:gridCol w:w="474"/>
        <w:gridCol w:w="474"/>
        <w:gridCol w:w="605"/>
        <w:gridCol w:w="1700"/>
        <w:gridCol w:w="1529"/>
        <w:gridCol w:w="1083"/>
      </w:tblGrid>
      <w:tr>
        <w:tc>
          <w:tcPr>
            <w:tcW w:type="dxa" w:w="34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А/В</w:t>
            </w:r>
          </w:p>
        </w:tc>
        <w:tc>
          <w:tcPr>
            <w:tcW w:type="dxa" w:w="15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</w:t>
            </w:r>
          </w:p>
        </w:tc>
        <w:tc>
          <w:tcPr>
            <w:tcW w:type="dxa" w:w="2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11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  <w:tc>
          <w:tcPr>
            <w:tcW w:type="dxa" w:w="5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</w:t>
            </w:r>
          </w:p>
        </w:tc>
        <w:tc>
          <w:tcPr>
            <w:tcW w:type="dxa" w:w="47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</w:t>
            </w:r>
          </w:p>
        </w:tc>
        <w:tc>
          <w:tcPr>
            <w:tcW w:type="dxa" w:w="47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</w:t>
            </w:r>
          </w:p>
        </w:tc>
        <w:tc>
          <w:tcPr>
            <w:tcW w:type="dxa" w:w="47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</w:t>
            </w:r>
          </w:p>
        </w:tc>
        <w:tc>
          <w:tcPr>
            <w:tcW w:type="dxa" w:w="60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</w:t>
            </w:r>
          </w:p>
        </w:tc>
        <w:tc>
          <w:tcPr>
            <w:tcW w:type="dxa" w:w="17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</w:t>
            </w:r>
          </w:p>
        </w:tc>
        <w:tc>
          <w:tcPr>
            <w:tcW w:type="dxa" w:w="152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</w:t>
            </w:r>
          </w:p>
        </w:tc>
        <w:tc>
          <w:tcPr>
            <w:tcW w:type="dxa" w:w="10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Международный префикс</w:t>
            </w:r>
          </w:p>
        </w:tc>
        <w:tc>
          <w:tcPr>
            <w:tcW w:type="dxa" w:w="7214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используются</w:t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0 - нац. префикс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489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2-значные коды доступа к услуге (10-14)</w:t>
            </w:r>
          </w:p>
        </w:tc>
        <w:tc>
          <w:tcPr>
            <w:tcW w:type="dxa" w:w="2027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Коды доступа к услугам 15хх</w:t>
            </w:r>
          </w:p>
        </w:tc>
        <w:tc>
          <w:tcPr>
            <w:tcW w:type="dxa" w:w="322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Резерв</w:t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Формат набора: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0 - КДУ - Ко - доп. инф.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8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3-значные номера экстренных оперативных служб (100-199)</w:t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4-значные номера спецслужб 1200-1299</w:t>
            </w:r>
          </w:p>
        </w:tc>
        <w:tc>
          <w:tcPr>
            <w:tcW w:type="dxa" w:w="5791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4-значные номера специальных служб (1Зхх-19хх)</w:t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Форматы набора: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xxx,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хххх,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ххххх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745"/>
            <w:gridSpan w:val="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Коды географически неопределяемых зон нумерации</w:t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Формат набора: 0 DE ххххххх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Резерв</w:t>
            </w:r>
          </w:p>
        </w:tc>
        <w:tc>
          <w:tcPr>
            <w:tcW w:type="dxa" w:w="142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Коды географически определяемых зон нумерации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Резерв</w:t>
            </w:r>
          </w:p>
        </w:tc>
        <w:tc>
          <w:tcPr>
            <w:tcW w:type="dxa" w:w="142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Коды географически определяемых зон нумерации</w:t>
            </w:r>
          </w:p>
        </w:tc>
        <w:tc>
          <w:tcPr>
            <w:tcW w:type="dxa" w:w="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Резерв</w:t>
            </w:r>
          </w:p>
        </w:tc>
        <w:tc>
          <w:tcPr>
            <w:tcW w:type="dxa" w:w="322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географической зоны</w:t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Формат набора: 0 АВ ххххххх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745"/>
            <w:gridSpan w:val="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Резерв кодов для перспективных технологий</w:t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745"/>
            <w:gridSpan w:val="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Коды географически неопределяемых зон нумерации</w:t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Формат набора: 0 DE ххххххх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8745"/>
            <w:gridSpan w:val="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Резерв</w:t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8745"/>
            <w:gridSpan w:val="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Коды географически неопределяемых зон нумерации</w:t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Формат набора: 0 DE ххххххх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516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географически неопределяемой зоны нумерации "88 х ххх xxx"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Формат набора: 0 DE ххххххх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745"/>
            <w:gridSpan w:val="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Коды информационно-коммуникационных услуг и услуг ИСС (800-879, 890-899)</w:t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Формат набора: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 DEF - доп. инф.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95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Резерв кодов услуг (80х-86х)</w:t>
            </w:r>
          </w:p>
        </w:tc>
        <w:tc>
          <w:tcPr>
            <w:tcW w:type="dxa" w:w="5791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3-значные коды операторов коммутированного доступа в Интернет (870-879 и 890-899)</w:t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Формат набора: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 DEF - доп. инф.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216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Резерв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географически неопределяемой зоны нумерации</w:t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Формат набора: 0 DE ххххххх</w:t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djp7v7gt2jwknduk64_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dalil.kg/document/13502</w:t>
      </w:r>
    </w:hyperlink>
  </w:p>
  <w:p>
    <w:pPr>
      <w:spacing w:after="0" w:before="40"/>
      <w:jc w:val="center"/>
    </w:pPr>
    <w:hyperlink w:history="1" r:id="rIdqaryijigbyutjbsygv0i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ao3v93isctyoryeslz7i" Type="http://schemas.openxmlformats.org/officeDocument/2006/relationships/hyperlink" Target="https://dalil.kg/document/42" TargetMode="External"/><Relationship Id="rIdmanulhhkzq7pw3fxtolha" Type="http://schemas.openxmlformats.org/officeDocument/2006/relationships/hyperlink" Target="https://dalil.kg/document/203685" TargetMode="External"/><Relationship Id="rIdq-fobmqrcnhu3zuspylrw" Type="http://schemas.openxmlformats.org/officeDocument/2006/relationships/hyperlink" Target="https://dalil.kg/document/12050" TargetMode="External"/><Relationship Id="rIdlktocc3lr9f63p_bfydul" Type="http://schemas.openxmlformats.org/officeDocument/2006/relationships/hyperlink" Target="https://dalil.kg/document/12050#p1" TargetMode="External"/><Relationship Id="rIdon8uz7neqqgkcb1wjd9pg" Type="http://schemas.openxmlformats.org/officeDocument/2006/relationships/hyperlink" Target="https://dalil.kg/document/12050" TargetMode="External"/><Relationship Id="rIdjchxy6f1y-t8khtjb3rr0" Type="http://schemas.openxmlformats.org/officeDocument/2006/relationships/hyperlink" Target="https://dalil.kg/document/12050#g3" TargetMode="External"/><Relationship Id="rIdqjdxx3qw_7j2i9ect_vhs" Type="http://schemas.openxmlformats.org/officeDocument/2006/relationships/hyperlink" Target="https://dalil.kg/document/12050#g5" TargetMode="External"/><Relationship Id="rIdjopcx-aoirxunbpyuspo_" Type="http://schemas.openxmlformats.org/officeDocument/2006/relationships/hyperlink" Target="https://dalil.kg/document/13502#p1" TargetMode="External"/><Relationship Id="rIdyjhfescr5pv0zdjgjgedh" Type="http://schemas.openxmlformats.org/officeDocument/2006/relationships/hyperlink" Target="https://dalil.kg/document/13502#p2" TargetMode="External"/><Relationship Id="rIdu7y1tytou7dyb0xqs7ij-" Type="http://schemas.openxmlformats.org/officeDocument/2006/relationships/hyperlink" Target="https://dalil.kg/document/12050#g6" TargetMode="External"/><Relationship Id="rIdxtys13aiuf6tk0uyit229" Type="http://schemas.openxmlformats.org/officeDocument/2006/relationships/hyperlink" Target="https://dalil.kg/document/13502#p3" TargetMode="External"/><Relationship Id="rIdtwdl3dsj6yp4dc4_hxfeh" Type="http://schemas.openxmlformats.org/officeDocument/2006/relationships/hyperlink" Target="https://dalil.kg/document/12050#g10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djp7v7gt2jwknduk64_n" Type="http://schemas.openxmlformats.org/officeDocument/2006/relationships/hyperlink" Target="https://dalil.kg/document/13502" TargetMode="External"/><Relationship Id="rIdqaryijigbyutjbsygv0i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2026-09-27T11:02:39.420Z</dcterms:created>
  <dcterms:modified xsi:type="dcterms:W3CDTF">2026-09-27T11:02:39.421Z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