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
 Действие Положения приостановлено до 31 декабря 2026 года 
 в соответствии с </w:t>
      </w:r>
      <w:hyperlink w:history="1" r:id="rIdxoonqkprpcwoadfku9n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
 от 30 апреля 2026 года № 312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smale8_rbey3irxx2xv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16 апреля 2019 года № 175)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осуществления трудовой деятельности иностранными гражданами и лицами без гражданства на территории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kwrvyofil2xpwg9dx7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2020 года № 412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и условия осуществления трудовой деятельности иностранными гражданами и лицами без гражданства в период их пребывания на территории Кыргызской Республики с целью осуществления трудовой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осуществления трудовой и индивидуальной предпринимательской деятельности иностранными гражданами и лицами без гражданства на территории Кыргызской Республики регулируется </w:t>
      </w:r>
      <w:hyperlink w:history="1" r:id="rIdskwgf_7qjqdb2u1kga9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законодательством Кыргызской Республики в сфере внешней трудовой миграции, внешней миграции, международными договорами, вступившими в силу в установленном законом порядке,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Установленный настоящим Положением обязательный порядок получения квоты на привлечение и использование иностранной рабочей силы, а также разрешений на работу не применяется по отношению к иностранным гражданам и лицам без гражданства, относящимся к категориям, установленным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hyperlink w:history="1" r:id="rIdowhu91gb4ihrw8jy_iz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трудовой миграции".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высококвалифицированный иностранный специалист</w:t>
      </w:r>
      <w:r>
        <w:rPr>
          <w:rFonts w:ascii="Arial" w:cs="Arial" w:eastAsia="Arial" w:hAnsi="Arial"/>
          <w:sz w:val="24"/>
          <w:szCs w:val="24"/>
        </w:rPr>
        <w:t xml:space="preserve"> - иностранный гражданин или лицо без гражданства, имеющие высшие образование, опыт работы, навыки и достижения в конкретной области деятельности, если условия привлечения их к трудовой деятельности в Кыргызской Республике соответствуют критериям, установленным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иностранный индивидуальный предприниматель</w:t>
      </w:r>
      <w:r>
        <w:rPr>
          <w:rFonts w:ascii="Arial" w:cs="Arial" w:eastAsia="Arial" w:hAnsi="Arial"/>
          <w:sz w:val="24"/>
          <w:szCs w:val="24"/>
        </w:rPr>
        <w:t xml:space="preserve"> - иностранный гражданин или лицо без гражданства, осуществляющие индивидуальную предпринимательскую деятельность без образования организации, на основе патента, выдаваемого органом налоговой службы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иностранный работник</w:t>
      </w:r>
      <w:r>
        <w:rPr>
          <w:rFonts w:ascii="Arial" w:cs="Arial" w:eastAsia="Arial" w:hAnsi="Arial"/>
          <w:sz w:val="24"/>
          <w:szCs w:val="24"/>
        </w:rPr>
        <w:t xml:space="preserve"> - высококвалифицированный иностранный специалист, иностранный специалист и иностранный индивидуальный предприниматель, осуществляющие трудовую деятельность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иностранный специалист</w:t>
      </w:r>
      <w:r>
        <w:rPr>
          <w:rFonts w:ascii="Arial" w:cs="Arial" w:eastAsia="Arial" w:hAnsi="Arial"/>
          <w:sz w:val="24"/>
          <w:szCs w:val="24"/>
        </w:rPr>
        <w:t xml:space="preserve"> - иностранный гражданин или лицо без гражданства, привлекаемые работодателем и имеющие соответствующее образование, необходимую квалификацию для осуществления трудовой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система</w:t>
      </w:r>
      <w:r>
        <w:rPr>
          <w:rFonts w:ascii="Arial" w:cs="Arial" w:eastAsia="Arial" w:hAnsi="Arial"/>
          <w:sz w:val="24"/>
          <w:szCs w:val="24"/>
        </w:rPr>
        <w:t xml:space="preserve"> - интегрированная межведомственная автоматизированная информационная система, являющаяся компонентом Единой системы учета внешней миграции и содержащая модули для регистрации, ведения, хранения, обработки и формирования сведений о рассмотренных, выданных, продленных, аннулированных разрешениях на работу, а также отказах в их выдаче;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квота на привлечение и использование иностранной рабочей силы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 - предельная численность иностранных граждан или лиц без гражданства, прибывающих на территорию Кыргызской Республики с целью осуществления трудовой деятельности, в зависимости от состояния рынка труда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работодатель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 (организация), вступившее в трудовые отношения с иностранным работником;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разрешение на работу</w:t>
      </w:r>
      <w:r>
        <w:rPr>
          <w:rFonts w:ascii="Arial" w:cs="Arial" w:eastAsia="Arial" w:hAnsi="Arial"/>
          <w:sz w:val="24"/>
          <w:szCs w:val="24"/>
        </w:rPr>
        <w:t xml:space="preserve"> - документ, выдаваемый уполномоченным государственным органом в области миграции, подтверждающий право иностранного работника на осуществление в Кыргызской Республике трудовой или индивидуальной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QR код</w:t>
      </w:r>
      <w:r>
        <w:rPr>
          <w:rFonts w:ascii="Arial" w:cs="Arial" w:eastAsia="Arial" w:hAnsi="Arial"/>
          <w:sz w:val="24"/>
          <w:szCs w:val="24"/>
        </w:rPr>
        <w:t xml:space="preserve"> - считываемая машиной оптическая метка, содержащая информацию об объекте, к которому она привязана;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электронное разрешение на работу</w:t>
      </w:r>
      <w:r>
        <w:rPr>
          <w:rFonts w:ascii="Arial" w:cs="Arial" w:eastAsia="Arial" w:hAnsi="Arial"/>
          <w:sz w:val="24"/>
          <w:szCs w:val="24"/>
        </w:rPr>
        <w:t xml:space="preserve"> - документальное подтверждение, подписанное квалифицированной электронной подписью, приравненное по статусу к разрешению на работу, предоставляемое уполномоченным государственным органом в области миграции иностранному гражданину или лицу без гражданства, признанному Кыргызской Республикой, в электронном порядке, предусмотренном настоящим Положением, в том числе посредством электронной сети Интернет, имеющее специальный считываемый код быстрого реагирования QR-код.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glx8vrawlpt973sopo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2020 года № 412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Трудовая деятельность иностранных граждан и лиц без гражданства на территории Кыргызской Республики осуществляется на основании разрешения на работу, выдаваемого уполномоченным государственным органом в области миграции (далее - уполномоченный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на работу выдается иностранному работнику, достигшему 18-летнего возраста.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выдачу разрешения на работу иностранному работнику уполномоченным органом взимается государственная пошлина в размере, установленном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Численность привлекаемых иностранных специалистов в одном хозяйствующем субъекте не может превышать 20 процентов общего числа работников данного хозяйствующего субъекта. В случае привлечения иностранных специалистов свыше 20 процентов общего числа работников в одном хозяйствующем субъекте, работодатель уплачивает установленную Правительством Кыргызской Республики кратную государственную пошлину за привлекаемого иностранного работника сверх лимита.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Заявление и документы, указанные в пунктах 12 и 20 настоящего Положения, подаются лично либо через уполномоченного представителя по доверенности, с приложением копии паспорта доверенного лица. Заявление и документы подаются на бумажном носителе или в электронной форме через Государственный портал электронных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x7swcng083fsjnbdjcu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2020 года № 412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если документы составлены на иностранном языке, к ним прилагаются нотариально заверенные переводы на государственном или официальном языке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Оформленные на территории иностранных государств официальные документы, копии которых представляются для получения иностранным работником разрешения на работу, должны быть легализованы в установленном порядке в дипломатических представительствах и консульских учреждениях Кыргызской Республики за рубежом, если иное не предусмотрено международными договорами, вступившими в силу в установленном порядке,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орган осуществляет мониторинг деятельности работодателей и индивидуальных предпринимателей в части, касающейся соблюдения ими условий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и условия распределения квоты на привлечение и использование иностранной рабочей силы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получения квоты на привлечение и использование иностранной рабочей силы работодателем предоставляются: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привлечение и использование иностранной рабочей силы по форме, утвержденной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заверенная копия свидетельства о государственной регистрации юридического или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осуществления лицензируемой деятельности, копия лицензии на осуществление лицензируемой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утвержденное штатное расписание, с указанием численности всех работников, персональных данных (фамилия, имя, отчество, номер паспорта), а также информация об имеющихся вакансиях.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орган с даты поступления заявления работодателя и прилагаемых к нему документов, вносит на рассмотрение Межведомственной разрешительной комиссии (далее - Комиссия) ходатайство о распределении квоты на привлечение и использование иностранной рабочей силы. Порядок деятельности и состав Комиссии утверждаются решением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Комиссия осуществляет распределение квоты на привлечение и использование иностранной рабочей силы среди работодателей, с учетом их вклада в развитие экономики республики, оказания содействия занятости местного населения, предоставления приоритетного права гражданам Кыргызской Республики на занятие вакантных должностей, а также соотношения числа иностранных работников и работников - граждан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состав Комиссии входят по одному представителю уполномоченных государственных органов: в области миграции; в области содействия занятости населения и охраны труда; в области внутренних дел и национальной безопасности; в области борьбы с экономическими преступлениями; в области продвижения инвестиций, экспорта и государственно-частного партнерства, а также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znwe7dhvqatjy-ui6r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2020 года № 412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Уполномоченный орган в течение 14 рабочих дней с даты регистрации документов, предоставленных работодателем, размещает решение Комиссии на официальном веб-сайте уполномоченного органа. Решение о распределении квоты либо об отказе выдается работодателю уполномоченным органом в виде выписки из протокола заседания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 имеет право обратиться с повторным заявлением о распределении квоты на привлечение иностранной рабочей силы не более двух раз в случае отказа в течение календарного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70j_zovaa134o6ate7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2020 года № 412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Распределенной квотой устанавливается норма на привлечение и использование определенного Комиссией числа иностранных работников, нанимаемых работодателем для работы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zpvjflovv6izjpgoio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2020 года № 412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Распределенная квота на привлечение иностранной рабочей силы не передается другому работодателю. Привлекаемые работодателем иностранные работники не переводятся на работу к другому работодателю.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прекращении работодателем своей хозяйственной деятельности, распределенная квота на привлечение и использование иностранной рабочей силы и разрешения на работу иностранных работников, полученные на ее основе, утрачивают силу независимо от срока, на который они были выданы.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и условия выдачи разрешений на работу иностранным работникам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получения разрешения на работу иностранным работником предоставляются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выдаче разрешения на работу по форме, утвержденной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заверенный перевод паспорта иностранного гражданина, с действующей визой (категория W1) или регистрацией;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заверенный перевод диплома об образовании - для иностранных работников в сфере образования, медицины и фармацевтики;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заключение об исследовании на антитела к ВИЧ, выдаваемое Республиканским центром "СПИД";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две цветные матовые фотографии, с уголком, на белом фоне, размером 30x40 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действующего патента, с предоплатой за 3 месяца, заверенная органом налоговой службы Кыргызской Республики (для иностранного индивидуального предпринимателя);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трудовой договор, с указанием размера заработной платы или вознаграждения (для высококвалифицированного иностранного специалиста).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Разрешение на работу иностранному работнику выдается после предоставления квитанции об оплате государственной пошлины.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Уполномоченный орган осуществляет выпуск разрешения на работу иностранного работника по формам, согласно приложениям </w:t>
      </w:r>
      <w:hyperlink w:history="1" r:id="rIdl1bye5ib619odtuoa9c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butskqwghztw8iaxh1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rkcbgjbtz_lqzs0dnj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2020 года № 412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Разрешение на работу выдается: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иностранному специалисту - сроком до одного года, но не свыше срока действия квоты работодателя на привлечение и использование иностранной рабочей силы;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иностранных индивидуальных предпринимателей - сроком до одного года, в пределах квоты на трудовую миграцию;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высококвалифицированному специалисту по заявлению работодателя, вне квоты на привлечение и использование иностранной рабочей силы - на срок действия трудового договора, но не более трех лет, с правом повторного обращения по истечении указанного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замены паспорта либо утери разрешения на работу, иностранный работник имеет право обратиться в уполномоченный орган с заявлением о выдаче дубликата разрешения на работу. Выпуск дубликата разрешения на работу иностранного работника осуществляется уполномоченным органом в течение трех рабочих дней. За выпуск дубликата взимается 5 процентов размера государственной пошлины, установленной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Высококвалифицированным специалистом признается иностранный специалист, условия привлечения которого к трудовой деятельности в Кыргызской Республике предполагают получение им заработной платы или вознаграждения в размере не менее 1300 расчетных показателей в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Работодатель самостоятельно осуществляет оценку компетентности, уровня квалификации высококвалифицированных иностранных специалистов.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течение трех месяцев, после выдачи разрешения на работу высококвалифицированному иностранному специалисту, уполномоченным органом запрашиваются сведения о страховых и налоговых отчислениях, предусмотренных законодательством Кыргызской Республики, производимых работодателем с заработной платы или вознаграждения в соответствии с трудовым договором высококвалифицированного иностранного специалиста.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Высококвалифицированные иностранные специалисты не привлекаются к трудовой деятельности в Кыргызской Республике: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занятия проповеднической либо иной религиозной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торгового обслуживания покупателей в процессе розничной торговли.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Иностранные индивидуальные предприниматели, имеющие разрешение на работу, имеют право осуществлять предпринимательскую деятельность только по месту, указанному в разрешении на работу. В случае если иностранный индивидуальный предприниматель желает осуществлять предпринимательскую деятельность в ином месте, ему необходимо получить от уполномоченного органа соответствующее новое разрешение на работу.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Порядок и условия выдачи электронного разрешения на работу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в редакции постановления Правительства КР от </w:t>
      </w:r>
      <w:hyperlink w:history="1" r:id="rIdoyp525okq9sjzz7qt45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2020 года № 412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Работодатель/иностранный работник через Государственный портал электронных услуг, подает в уполномоченный орган заявление и документы, указанные в пунктах 12 и 20 настоящего Положения на получение электронного разрешения на работу.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ovgps_rjobkjyi8vgd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2020 года № 412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Документы указанные в пунктах 12 и 20 настоящего Положения должны быть отсканированы в формат Portable Document Format (PDF), обеспечивающем сохранение всех аутентичных признаков подлинности графической подписи лица, печати, углового штампа бланка, даты документа. Отсканированные документы представляются с электронной подписью.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ms7n_uwmejmxhq706d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2020 года № 412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Уполномоченный орган в течение двух рабочих дней проверяет представленные документы, указанные в пунктах 12 и 20 настоящего Положения на соответствие требованиям настоящего Положения. В случае выявления ошибок и несоответствий, работодателю/иностранному работнику незамедлительно направляется электронное сообщение о необходимости осуществить исправление, и заявка возвращается для доработки и повторной подачи.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gmdzzhkfuhjn7rprpd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2020 года № 412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Уполномоченным органом при получении полного комплекта электронных документов работодателю/иностранному работнику по адресу электронной почты в течение двух рабочих дней направляется сообщение с распиской в получении электронных документов, содержащее уникальный номер.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trxc6mgv2mkny9rs33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2020 года № 412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При вводе уникального номера на официальном веб-сайте уполномоченного органа, указанного в пункте 29-4 настоящего Положения работодатель/иностранный работник получает информацию о прохождении электронных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byunbfyxoj9cexri9j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2020 года № 412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Работодатель/иностранный работник, получив электронное разрешение на работу, при необходимости, осуществляет ее распечатку. Электронное разрешение на работу действительно при предъявлении паспорта иностранного работника.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ty4sr4zwy1ps0vupuj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2020 года № 412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Основания отказа в выдаче и аннулирования квоты на привлечение и использование иностранной рабочей силы и разрешения на работу иностранного работника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Квота на привлечение и использование иностранной рабочей силы не распределяется, а ранее распределенная квота сокращается либо аннулируется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работодатель предоставил ложные сведения при подаче ходатайства о получении квоты на привлечение и использование иностранной рабочей силы, либо осуществляет деятельность, представляющую угрозу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на внутреннем рынке труда равнозначной рабочей силы из числа граждан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неиспользования квоты по истечении 90 дней с даты принятия решения о распределении квоты на привлечение и использование иностранной рабочей силы.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совершения работодателем действий, противоречащих законодательству Кыргызской Республики в сфере внешней трудовой миграции и налоговому законодательству.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xnhxmhkr0efbfs_kem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2020 года № 412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Разрешение на работу иностранного работника не подлежит выдаче или ранее выданное разрешение на работу аннулируется в случаях если иностранный работник: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опасность для здоровья, прав и законных интересов граждан Кыргызской Республики и других лиц, проживающих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предоставил ложные сведения при подаче ходатайства о получении квоты на привлечение и использование иностранной рабочей силы, разрешения на работу, регистрации по месту фактического проживания или при получении визы;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осужден за совершение преступления в Кыргызской Республике, до отбытия или освобождения от наказания;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страдает таким расстройством здоровья или заболеванием, характер, тяжесть и возможная продолжительность которого представляют угрозу здоровью других лиц или требуют особого надзора учреждений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jlbv1yxgnfwjxxp2im25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августа 2020 года № 412)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членом террористических, экстремистских или сепаратистских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совершил действия, противоречащие законодательству Кыргызской Республики в сфере внешней трудовой миграции и налоговому законодательству;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прекратил трудовую или индивидуальную предпринимательскую деятельность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i_hkgn_aeqy0seddyn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2020 года № 412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Решение об отказе в выдаче квоты на привлечение иностранной рабочей силы и разрешения на работу иностранному работнику или их аннулировании могут быть обжалованы в судебном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Обмен информацией о выданных документах, хранение документов,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Обмен информацией об использованной квоте на привлечение и использование иностранных работников, а также выданных разрешениях на работу иностранных граждан осуществляется между взаимодействующими органами посредством информационной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Государственные органы Кыргызской Республики имеют право интеграции в информационную систему если информация, содержащаяся в ней, необходима в процессе осуществления возложенных на государственный орган функциональных обязанностей и формирования соответствующих отчетов.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Доступ к информационной системе, а также к другой конфиденциальной информации должен быть ограничен. Для предотвращения несанкционированного доступа к этим базам данных органами национальной безопасности Кыргызской Республики принимаются меры информационной защиты в соответствии с законодательством Кыргызской Республики в области информационной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подаче заявления на распределение квоты для привлечения и использования иностранной рабочей силы, а также получения разрешений на работу, заявителю присваивается личный идентификационный номер, под которым осуществляется регистрация в информационной системе, а также в журнале регистрации заявлений. Последующим заявлениям будет присвоен личный идентификационный номер, использованный при подаче первого заявления о распределении квоты на привлечение и использование иностранной рабочей силы.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Государственные органы Кыргызской Республики, вовлеченные в процесс выдачи разрешений на работу, принимают технические, организационные и иные меры для защиты полученных персональных данных в соответствии с законодательством Кыргызской Республики о защите персональных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Бланк разрешения на работу является документом строгой отчетности. Контроль за движением и расходованием бланков разрешений на работу иностранных работников осуществляет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Хранение и уничтожение бланков разрешений на работу, документов по распределению квот на привлечение и использование иностранной рабочей силы и выданным разрешениям на работу осуществляются в соответствии с номенклатурой дел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Нарушение требований настоящего Положения влечет за собой ответственность, предусмотренную в случаях и порядке, которые установлены гражданским и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 к Положению о порядке осуществления трудовой деятельности иностранными гражданами и лицами без гражданства на территории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
 разрешения на работу для иностранных граждан и лиц без гражданства на территории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8jshvuf1y8bslqzd2_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2020 года № 412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 разрешения на работу для иностранных граждан и лиц без гражданства на территории Кыргызской Республики (далее - бланк разрешения) представляет собой карточку - наклейку, с закругленными углами, размером 80 мм х 120 мм, имеет лицевую сторону и сторону, содержащую информацию о владельце разрешения, на государственном и английском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Лицевая сторона содержит следующий текст: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 KYRGYZ REPUBLIC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Чет олконун жаранынын же жарандыгы жок адамдын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ИШТООГО УРУКСАТЫ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XX № ХХХХХХ",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прописными буквами указывается наименование уполномоченного органа в области миграции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Сторона, содержащая информацию о владельце разрешения, имеет следующий текст: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"Толук аты-жону/ФИО/FuIl name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Жарандыгы/Гражданство/</w:t>
      </w:r>
      <w:r>
        <w:rPr>
          <w:rFonts w:ascii="Arial" w:cs="Arial" w:eastAsia="Arial" w:hAnsi="Arial"/>
          <w:sz w:val="24"/>
          <w:szCs w:val="24"/>
        </w:rPr>
        <w:t xml:space="preserve">Citizenship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Туулган куну/Дата рождения/</w:t>
      </w:r>
      <w:r>
        <w:rPr>
          <w:rFonts w:ascii="Arial" w:cs="Arial" w:eastAsia="Arial" w:hAnsi="Arial"/>
          <w:sz w:val="24"/>
          <w:szCs w:val="24"/>
        </w:rPr>
        <w:t xml:space="preserve">Date of birth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Жынысы/Пол/</w:t>
      </w:r>
      <w:r>
        <w:rPr>
          <w:rFonts w:ascii="Arial" w:cs="Arial" w:eastAsia="Arial" w:hAnsi="Arial"/>
          <w:sz w:val="24"/>
          <w:szCs w:val="24"/>
        </w:rPr>
        <w:t xml:space="preserve">Sex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Паспортунун №/№ паспорта/Passport №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Иштеген жери/Место работы/</w:t>
      </w:r>
      <w:r>
        <w:rPr>
          <w:rFonts w:ascii="Arial" w:cs="Arial" w:eastAsia="Arial" w:hAnsi="Arial"/>
          <w:sz w:val="24"/>
          <w:szCs w:val="24"/>
        </w:rPr>
        <w:t xml:space="preserve">Place</w:t>
      </w:r>
      <w:r>
        <w:rPr>
          <w:rFonts w:ascii="Arial" w:cs="Arial" w:eastAsia="Arial" w:hAnsi="Arial"/>
          <w:sz w:val="24"/>
          <w:szCs w:val="24"/>
        </w:rPr>
        <w:t xml:space="preserve"> of work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Кызмат орду/Должность/Posi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ion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Болум башчы/Заведующий отделом/Head </w:t>
      </w:r>
      <w:r>
        <w:rPr>
          <w:rFonts w:ascii="Arial" w:cs="Arial" w:eastAsia="Arial" w:hAnsi="Arial"/>
          <w:sz w:val="24"/>
          <w:szCs w:val="24"/>
        </w:rPr>
        <w:t xml:space="preserve">of</w:t>
      </w:r>
      <w:r>
        <w:rPr>
          <w:rFonts w:ascii="Arial" w:cs="Arial" w:eastAsia="Arial" w:hAnsi="Arial"/>
          <w:sz w:val="24"/>
          <w:szCs w:val="24"/>
        </w:rPr>
        <w:t xml:space="preserve"> the Department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Колу/Подпись/Signature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Берилген куну/Дата выдачи/Date of issu</w:t>
      </w:r>
      <w:r>
        <w:rPr>
          <w:rFonts w:ascii="Arial" w:cs="Arial" w:eastAsia="Arial" w:hAnsi="Arial"/>
          <w:sz w:val="24"/>
          <w:szCs w:val="24"/>
        </w:rPr>
        <w:t xml:space="preserve">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Аяктоо мооноту/Дата окончания/Expiration date".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 разрешения печатается на специальной бумаге, содержащей элементы защиты, применяемые при изготовлении документов государственного значения, требующих особой защиты от подделок.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 разрешения имеет отличительные особенности в виде декоративного оформления обеих сторон. Тексты расположены по горизонтали, изобразительные элементы - по вертикали: орнамент - с левой стороны и сетчатая полоса - с правой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часть обеих сторон бланка разрешения содержит сетчатую розетку, внутри которой расположено изображение круглого солнечного диска с равномерно расходящимися лучами, с помещенным внутри солнечного диска изображением тюндюка кыргызской юрты. Вокруг лучей ровным диском напечатаны слова "КЫРГЫЗ РЕСПУБЛИКАСЫ".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верхней части полосы лицевой стороны в сетчатых рамках нанесены надписи: "КЫРГЫЗ РЕСПУБЛИКАСЫ" и "KYRGYZ REPUBLIC" (кириллицей и латиницей), между которыми изображен Государственный герб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Государственного герба Кыргызской Республики черным цветом напечатаны слова "Чет олконун жаранынын же жарандыгы жок адамдын ИШТООГО УРУКСАТЫ".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нижней части лицевой стороны бланка разрешения черным цветом напечатано наименование уполномоченного органа в области миграции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правом нижнем углу бланка разрешения нанесен кыргызский орнамент золотистого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разрешения на работу нанесен на лицевой и обратной стороне и состоит из двух компонентов: серийного номера, состоящего из двух латинских букв (XX), и шести цифр.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левом верхнем углу стороны, содержащей информацию о владельце разрешения, изображен белый пустой прямоугольник для цветной фотографии, размером 30 мм х 40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Образец разрешения на работу для иностранных граждан и лиц
 без гражданства на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4"/>
        <w:gridCol w:w="2544"/>
      </w:tblGrid>
      <w:tr>
        <w:tc>
          <w:tcPr>
            <w:tcW w:type="dxa" w:w="1017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Лицевая сторона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ГЕРБ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34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KYRGYZ REPUBLIC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 олконун жаранынын же жарандыгы жок адамдын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ИШТООГО УРУКСАТЫ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Сурот/Photo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Республикасынын Окмотуно караштуу
 Мамлекеттик миграция кызматы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 № ХХХХХХ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Обратная сторона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 № ХХХХХХ</w:t>
            </w:r>
          </w:p>
        </w:tc>
      </w:tr>
      <w:tr>
        <w:tc>
          <w:tcPr>
            <w:tcW w:type="dxa" w:w="7634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Толук аты-жону/ФИО/Full name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Жарандыгы/Гражданство/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Citizenship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____________/___________/____________          ________________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Туулган куну/Дата рождения/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Date of birth        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Жынысы/Пол/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Sex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34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</w:t>
            </w:r>
          </w:p>
        </w:tc>
      </w:tr>
      <w:tr>
        <w:tc>
          <w:tcPr>
            <w:tcW w:type="dxa" w:w="7634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Паспортунун 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паспорта/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Passport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Иштеген жери/Место работы/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Place of work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_________________________________________________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Кызмат орду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Position                _________________________________________________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Болум башчы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/Head of the Department _________________________________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Signature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Берилген куну/Дата выдачи                                                   Аяктоо мооноту/Дата окончания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Date of issue ______/______/__________                                Expiration date _______/______/_______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осуществления трудовой деятельности иностранными гражданами и лицами без гражданства на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_mx1bs0dtauwc4pljt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2020 года № 412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Герб</w:t>
            </w:r>
          </w:p>
        </w:tc>
        <w:tc>
          <w:tcPr>
            <w:tcW w:type="dxa" w:w="872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 РЕСПУБЛИКАСЫНЫН ОКМОТУНО КАРАШТУУ
 МАМЛЕКЕТТИК МИГРАЦИЯ КЫЗМАТЫ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СЛУЖБА МИГРАЦИИ ПРИ ПРАВИТЕЛЬСТВЕ
 КЫРГЫЗСКОЙ РЕСПУБЛИКИ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STATE MIGRATION SERVICE UNDER THE GOVERNMENT OF
 THE KYRGYZ REPUBLIC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Иштоого электрондук уруксаты/Электронное разрешение на работу/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E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-wor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permit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gridSpan w:val="2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Сурот/Фото/Photo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Толук аты-жону/ФИО/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Full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name: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XXXXXXXXXXX</w:t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Жарандыгы/Гражданство/Citizenship: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XXXXXXXXXXX</w:t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Туулган куну/Дата рождения/Date of birth: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XX/XX/XXXX</w:t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Жынысы/Пол/Sex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XXXXXXXXXXX</w:t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Паспортунун номери/Номер паспорта/N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mber of passport: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XX/XXXXXX</w:t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Иштеген жери/Место работы/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асе of work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XXXXXXXXXXX</w:t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Кызмат орду/Должность/Posi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ion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XXXXXXXXXXX</w:t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Берилген куну/Дата выдачи/Date of issue: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XX/XX/XXXX</w:t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Аяктоо мооноту/Дата окончания/Expiration date: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XX/XX/XXXX</w:t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Уруксаттын номери: XXXXXX</w:t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разрешения:</w:t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Number of permit:</w:t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QR код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-p-6uy3ofzlpvz-t2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dalil.kg/document/13564</w:t>
      </w:r>
    </w:hyperlink>
  </w:p>
  <w:p>
    <w:pPr>
      <w:spacing w:after="0" w:before="40"/>
      <w:jc w:val="center"/>
    </w:pPr>
    <w:hyperlink w:history="1" r:id="rIdakqkvqtcmipckktnjsc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onqkprpcwoadfku9nnr" Type="http://schemas.openxmlformats.org/officeDocument/2006/relationships/hyperlink" Target="https://dalil.kg/document/230045483" TargetMode="External"/><Relationship Id="rIdsmale8_rbey3irxx2xvbk" Type="http://schemas.openxmlformats.org/officeDocument/2006/relationships/hyperlink" Target="https://dalil.kg/document/13559" TargetMode="External"/><Relationship Id="rIdfkwrvyofil2xpwg9dx7jr" Type="http://schemas.openxmlformats.org/officeDocument/2006/relationships/hyperlink" Target="https://dalil.kg/document/157547" TargetMode="External"/><Relationship Id="rIdskwgf_7qjqdb2u1kga97t" Type="http://schemas.openxmlformats.org/officeDocument/2006/relationships/hyperlink" Target="https://dalil.kg/document/202913" TargetMode="External"/><Relationship Id="rIdowhu91gb4ihrw8jy_izeb" Type="http://schemas.openxmlformats.org/officeDocument/2006/relationships/hyperlink" Target="https://dalil.kg/document/1792" TargetMode="External"/><Relationship Id="rIdzglx8vrawlpt973sopolk" Type="http://schemas.openxmlformats.org/officeDocument/2006/relationships/hyperlink" Target="https://dalil.kg/document/157547" TargetMode="External"/><Relationship Id="rIdkx7swcng083fsjnbdjcu5" Type="http://schemas.openxmlformats.org/officeDocument/2006/relationships/hyperlink" Target="https://dalil.kg/document/157547" TargetMode="External"/><Relationship Id="rIdcznwe7dhvqatjy-ui6rfi" Type="http://schemas.openxmlformats.org/officeDocument/2006/relationships/hyperlink" Target="https://dalil.kg/document/157547" TargetMode="External"/><Relationship Id="rIdb70j_zovaa134o6ate7iv" Type="http://schemas.openxmlformats.org/officeDocument/2006/relationships/hyperlink" Target="https://dalil.kg/document/157547" TargetMode="External"/><Relationship Id="rIdtzpvjflovv6izjpgoiogl" Type="http://schemas.openxmlformats.org/officeDocument/2006/relationships/hyperlink" Target="https://dalil.kg/document/157547" TargetMode="External"/><Relationship Id="rIdl1bye5ib619odtuoa9cz4" Type="http://schemas.openxmlformats.org/officeDocument/2006/relationships/hyperlink" Target="https://dalil.kg/document/13564#pr1" TargetMode="External"/><Relationship Id="rIdbbutskqwghztw8iaxh1g0" Type="http://schemas.openxmlformats.org/officeDocument/2006/relationships/hyperlink" Target="https://dalil.kg/document/13564#pr2" TargetMode="External"/><Relationship Id="rIdprkcbgjbtz_lqzs0dnjmd" Type="http://schemas.openxmlformats.org/officeDocument/2006/relationships/hyperlink" Target="https://dalil.kg/document/157547" TargetMode="External"/><Relationship Id="rIdoyp525okq9sjzz7qt45yx" Type="http://schemas.openxmlformats.org/officeDocument/2006/relationships/hyperlink" Target="https://dalil.kg/document/157547" TargetMode="External"/><Relationship Id="rId6ovgps_rjobkjyi8vgdqs" Type="http://schemas.openxmlformats.org/officeDocument/2006/relationships/hyperlink" Target="https://dalil.kg/document/157547" TargetMode="External"/><Relationship Id="rIdsms7n_uwmejmxhq706dxx" Type="http://schemas.openxmlformats.org/officeDocument/2006/relationships/hyperlink" Target="https://dalil.kg/document/157547" TargetMode="External"/><Relationship Id="rIdrgmdzzhkfuhjn7rprpdjm" Type="http://schemas.openxmlformats.org/officeDocument/2006/relationships/hyperlink" Target="https://dalil.kg/document/157547" TargetMode="External"/><Relationship Id="rIdztrxc6mgv2mkny9rs33fe" Type="http://schemas.openxmlformats.org/officeDocument/2006/relationships/hyperlink" Target="https://dalil.kg/document/157547" TargetMode="External"/><Relationship Id="rIdfbyunbfyxoj9cexri9jnd" Type="http://schemas.openxmlformats.org/officeDocument/2006/relationships/hyperlink" Target="https://dalil.kg/document/157547" TargetMode="External"/><Relationship Id="rIdxty4sr4zwy1ps0vupujcu" Type="http://schemas.openxmlformats.org/officeDocument/2006/relationships/hyperlink" Target="https://dalil.kg/document/157547" TargetMode="External"/><Relationship Id="rIdkxnhxmhkr0efbfs_kemyu" Type="http://schemas.openxmlformats.org/officeDocument/2006/relationships/hyperlink" Target="https://dalil.kg/document/157547" TargetMode="External"/><Relationship Id="rIdjlbv1yxgnfwjxxp2im25w" Type="http://schemas.openxmlformats.org/officeDocument/2006/relationships/hyperlink" Target="https://dalil.kg/document/157547" TargetMode="External"/><Relationship Id="rIdki_hkgn_aeqy0seddynuc" Type="http://schemas.openxmlformats.org/officeDocument/2006/relationships/hyperlink" Target="https://dalil.kg/document/157547" TargetMode="External"/><Relationship Id="rId48jshvuf1y8bslqzd2_ec" Type="http://schemas.openxmlformats.org/officeDocument/2006/relationships/hyperlink" Target="https://dalil.kg/document/157547" TargetMode="External"/><Relationship Id="rId3_mx1bs0dtauwc4pljtaw" Type="http://schemas.openxmlformats.org/officeDocument/2006/relationships/hyperlink" Target="https://dalil.kg/document/157547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-p-6uy3ofzlpvz-t22x" Type="http://schemas.openxmlformats.org/officeDocument/2006/relationships/hyperlink" Target="https://dalil.kg/document/13564" TargetMode="External"/><Relationship Id="rIdakqkvqtcmipckktnjsc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2026-09-23T20:32:34.099Z</dcterms:created>
  <dcterms:modified xsi:type="dcterms:W3CDTF">2026-09-23T20:32:34.099Z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