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 в соответствии с </w:t>
      </w:r>
      <w:hyperlink w:history="1" r:id="rIdcdcqo6u_crzcb09i4umk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18 июля 2025 года № 150</w:t>
      </w:r>
    </w:p>
    <w:p>
      <w:r>
        <w:rPr>
          <w:rFonts w:ascii="Arial" w:cs="Arial" w:eastAsia="Arial" w:hAnsi="Arial"/>
          <w:sz w:val="24"/>
          <w:szCs w:val="24"/>
        </w:rPr>
        <w:t xml:space="preserve">гор.Бишкек, Дом Правительстваот 5 декабря 2003 года № 227                         ЗАКОН КЫРГЫЗСКОЙ РЕСПУБЛИКИ                   О ВНЕСЕНИИ ИЗМЕНЕНИЯ В ЗЕМЕЛЬНЫЙ КОДЕКС                         КЫРГЫЗСКОЙ РЕСПУБЛИКИ                                   Принят Законодательным собраниемЖогорку Кенеша Кыргызской Республики              10 октября 2003 года    Статья   1.   Внести  в  Земельный</w:t>
      </w:r>
    </w:p>
    <w:p>
      <w:r>
        <w:rPr>
          <w:rFonts w:ascii="Arial" w:cs="Arial" w:eastAsia="Arial" w:hAnsi="Arial"/>
          <w:sz w:val="24"/>
          <w:szCs w:val="24"/>
        </w:rPr>
        <w:t xml:space="preserve">кодекс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  Республики(Ведомости  Жогорку Кенеша Кыргызской Республики, 1999 г.,  №  9,  ст.440) следующее изменение:      в  пункте  3  статьи 118 слова «, имеющими лицензии  на  проведениеземлеустроительных работ,» исключить.      Статья 2. Настоящий Закон вступает в силу со дня опубликования.      ПрезидентКыргызской Республики                                  А.Акаев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dcqo6u_crzcb09i4umk5" Type="http://schemas.openxmlformats.org/officeDocument/2006/relationships/hyperlink" Target="http://kodeks.duckdns.org/document/230029580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2026-09-23T03:33:27.617Z</dcterms:created>
  <dcterms:modified xsi:type="dcterms:W3CDTF">2026-09-23T03:33:27.617Z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