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2019 года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землепользования"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t5kqylhqgjyg-aawle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r9iu8bybqhthr7uvtn7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землепользования", инициированный депутатами Жогорку Кенеша Кыргызской Республики Шыкмаматовым А.Н., Иманалиевым К.К., Токтошевым Э.Т., Самат К., Гаипкуловым И.Т.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29 апреля 2019 года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в сфере землепользования"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6p1ehw8kvy_1enmd20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в сфере землепользования", инициированный депутатами Жогорку Кенеша Кыргызской Республики Шыкмаматовым А.Н., Иманалиевым К.К., Токтошевым Э.Т., Самат К., Гаипкуловым И.Т.,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предусматривается внесение изменения в Земельный </w:t>
      </w:r>
      <w:hyperlink w:history="1" r:id="rIdtbdfieea7r6acu8sgp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Жилищный </w:t>
      </w:r>
      <w:hyperlink w:history="1" r:id="rIdqgcsondst5ee66zfcwv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lgjcvspyf41ifob1rle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hoegwo7n9y3qbhvut9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части снятия ряда ограничений в отношении бывших граждан Кыргызской Республики, лиц, родившихся в Киргизской ССР и имевших гражданство бывшего СССР, и граждан Кыргызской Республики, имевших иное гражданство, за исключением ограничений, связанных с приобретением права собственности, а также права срочного (временного) и бессрочного пользования на земельные участки, находящиеся на приграничных территориях.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Подпунктом а) пункта 1 статьи 1 проекта Закона предлагается внести изменение в </w:t>
      </w:r>
      <w:r>
        <w:rPr>
          <w:rFonts w:ascii="Arial" w:cs="Arial" w:eastAsia="Arial" w:hAnsi="Arial"/>
          <w:sz w:val="24"/>
          <w:szCs w:val="24"/>
        </w:rPr>
        <w:t xml:space="preserve">статью 5</w:t>
      </w:r>
      <w:r>
        <w:rPr>
          <w:rFonts w:ascii="Arial" w:cs="Arial" w:eastAsia="Arial" w:hAnsi="Arial"/>
          <w:sz w:val="24"/>
          <w:szCs w:val="24"/>
        </w:rPr>
        <w:t xml:space="preserve"> Земельного </w:t>
      </w:r>
      <w:hyperlink w:history="1" r:id="rId7e7a6l9vrj4wplz6bed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которому иностранным лицам, за исключением бывших граждан Кыргызской Республики, лиц, родившихся в Киргизской ССР и имевших гражданство бывшего СССР, и граждан Кыргызской Республики, имевших иное гражданство, а также их детей, предоставление и передача в собственность сельскохозяйственных угодий не допускается, если иное не предусмотрено настоящей статьей.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</w:t>
      </w:r>
      <w:hyperlink w:history="1" r:id="rIdevcpa2fzmykwhylxh_-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государственной политики по поддержке соотечественников за рубежом" государственная политика Кыргызской Республики в отношении соотечественников заключается в оказании государственной поддержки и помощи соотечественникам в соответствии с общепризнанными принципами и нормами международного права, международными договорами Кыргызской Республики, законодательством Кыргызской Республики, а также с учетом законодательства иностранных государств в реализации и обеспечении прав и свобод человека и гражданина.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необходимо отметить, что согласно </w:t>
      </w:r>
      <w:r>
        <w:rPr>
          <w:rFonts w:ascii="Arial" w:cs="Arial" w:eastAsia="Arial" w:hAnsi="Arial"/>
          <w:sz w:val="24"/>
          <w:szCs w:val="24"/>
        </w:rPr>
        <w:t xml:space="preserve">статье 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m19tld4ujhp67nxyor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гражданство Кыргызской Республики - устойчивая правовая связь лица с Кыргызской Республикой, выражающаяся в совокупности их взаимных прав и обязанностей, а иностранный гражданин - лицо, не являющееся гражданином Кыргызской Республики и имеющее доказательства своей принадлежности к гражданству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отмечаем, что согласно статьям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x31b5a86a9am-q7mo5b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предусматривается понятие "иное гражданство - гражданство иностранного государства". Гражданин Кыргызской Республики, имеющий также иное гражданство, рассматривается Кыргызской Республикой только как гражданин Кыргызской Республики, за исключением случаев, предусмотренных вышеуказанным Законом и вступившими в установленном законом порядке в силу международными договорами, участницей которых является Кыргызская Республика. Приобретение гражданином Кыргызской Республики иного гражданства не влечет за собой прекращение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Кыргызской Республики может принять гражданство иного иностранного государства, оставаясь гражданином Кыргызской Республики,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получение гражданства иного государства не противоречит законодательству Кыргызской Республики и законодательству иностранного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между государствами есть вступившие в установленном законом порядке в силу международные договоры, участницей которых является Кыргызская Республика, по вопросам двойного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i8v0cmf5y-jbd-x_l-f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(статьи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) регулируется прием в гражданство Кыргызской Республики в общем и упрощенном порядке, и данный порядок регулируется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рассмотрения вопросов гражданства Кыргызской Республики, утвержденным </w:t>
      </w:r>
      <w:hyperlink w:history="1" r:id="rId-_qepjcunhwfunbxbzt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августа 2013 года № 174.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государственная политика в области иммиграции этнических кыргызов, определяющая правовые, экономические и социальные основы иммиграционных процессов, а также создание необходимых условий жизни на новом месте для кайрылманов регулируются </w:t>
      </w:r>
      <w:hyperlink w:history="1" r:id="rIdygij5f4pfyptqn5_pf1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gds3cnzqyyugp40hbc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земля, ее недра, воздушное пространство, воды, леса, растительный и животный мир, другие природные ресурсы являются исключительной собственностью Кыргызской Республики, используются в целях сохранения единой экологической системы как основы жизни и деятельности народа Кыргызстана и находятся под особой охраной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Земельным </w:t>
      </w:r>
      <w:hyperlink w:history="1" r:id="rIdflqmoze_ro-qvnov-x5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иностранным лицам передача в собственность сельскохозяйственных угодий не допускается. Переход иностранному лицу земельного участка сельскохозяйственного назначения в порядке универсального правопреемства влечет последствия, предусмотренные пунктами 2 и 3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jh-ykkusxr6axbq4kdz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пункту 2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вышеназванного </w:t>
      </w:r>
      <w:hyperlink w:history="1" r:id="rIdh-xjet46qrsn7vs58tm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, если наследником сельскохозяйственных угодий является иностранное лицо, оно обязано в течение одного года с момента возникновения права на земельный участок произвести его отчуждение гражданину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когда иностранным лицом не произведено отчуждение права на земельный участок, перешедшего по наследству в сроки, указанные в пункте 2 указанной статьи, отчуждение производится в порядке, предусмотренном </w:t>
      </w:r>
      <w:r>
        <w:rPr>
          <w:rFonts w:ascii="Arial" w:cs="Arial" w:eastAsia="Arial" w:hAnsi="Arial"/>
          <w:sz w:val="24"/>
          <w:szCs w:val="24"/>
        </w:rPr>
        <w:t xml:space="preserve">статьей 283</w:t>
      </w:r>
      <w:r>
        <w:rPr>
          <w:rFonts w:ascii="Arial" w:cs="Arial" w:eastAsia="Arial" w:hAnsi="Arial"/>
          <w:sz w:val="24"/>
          <w:szCs w:val="24"/>
        </w:rPr>
        <w:t xml:space="preserve"> Гражданского </w:t>
      </w:r>
      <w:hyperlink w:history="1" r:id="rIdsvx1l5kcctdt0mol395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проектом Закона предлагается снять ограничение на приобретение недвижимого имущества в Кыргызской Республике не только для бывших граждан Кыргызской Республики, лиц, родившихся в Киргизской ССР и имевших гражданство бывшего СССР, и граждан Кыргызской Республики, имевших иное гражданство, но и их детей. Однако дети вышеотмеченных лиц могут в будущем быть тесно интегрированными в стране гражданства и работать на государство проживания, гражданами которых они являются, в том числе состоять на военной службе, а также на службе в правоохранительных органах и органах безопасности иностранного государства. Данное обстоятельство может вызвать вопросы по обеспечению безопасности в Кыргызской Республике, в случае приобретения ими недвижимости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ersg2jq0l9ezbkb7xe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иностранные граждане и лица без гражданства, достигшие 18-летнего возраста, имеют право обратиться с ходатайством о приеме в гражданство Кыргызской Республики в упрощенном порядке. Срок проживания их на территории Кыргызской Республики, установленный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13</w:t>
      </w:r>
      <w:r>
        <w:rPr>
          <w:rFonts w:ascii="Arial" w:cs="Arial" w:eastAsia="Arial" w:hAnsi="Arial"/>
          <w:sz w:val="24"/>
          <w:szCs w:val="24"/>
        </w:rPr>
        <w:t xml:space="preserve">, сокращается до одного года, если иное не предусмотрено вступившими в установленном законом порядке в силу международными договорами, участницей которых является Кыргызская Республика, если они: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хотя бы одного родителя, имеющего гражданство Кыргызской Республики и проживающего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родились в Киргизской ССР и имели гражданство бывшего СССР;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восстанавливаются в гражданстве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согласно вышеизложенным положениям нормативных правовых актов Кыргызской Республики снятие ряда ограничений в отношении бывших граждан Кыргызской Республики, лиц, родившихся в Киргизской ССР и имевших гражданство бывшего СССР, а также их детей, за исключением ограничений, связанных с приобретением права собственности, а также права срочного (временного) и бессрочного пользования на земельные участки, находящиеся на приграничных территориях, осуществляется после получения гражданства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Статьей 2 проекта Закона предлагается признать утратившим силу пункт 7 части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Жилищного </w:t>
      </w:r>
      <w:hyperlink w:history="1" r:id="rIdlkvwrcuzmpmxwgdbusa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поскольку в справке-обосновании к проекту Закона указывается, что с принятием Жилищного </w:t>
      </w:r>
      <w:hyperlink w:history="1" r:id="rIdwnibxwcmbyb1bzmz_e0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9 июля 2013 года № 117 появилось понятие "уполномоченный орган по даче согласия на приобретение жилых помещений иностранным лицам". Следует отметить, что до принятия </w:t>
      </w:r>
      <w:hyperlink w:history="1" r:id="rIds5ztebcxyrgpbrritmt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ноября 2013 года № 643, при Министерстве юстиции Кыргызской Республики функционировала Комиссия по отчуждению жилых домов и квартир жилищного фонда иностранным юридическим и физическим лицам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на рассмотрении в Жогорку Кенеше Кыргызской Республики находится проект Закона Кыргызской Республики "О внесении изменений в Жилищный </w:t>
      </w:r>
      <w:hyperlink w:history="1" r:id="rId4fog9ovwwd0idnexdyh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3lmxizdwxtg7z9dxfza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14.09.2017 № 575), направленный на ограничение для иностранных граждан и юридических лиц в приобретении и строительстве жилья, т.е. приобретение и строительство жилья привязывается к наличию инвестиционной визы или постоянному виду на жительство в Кыргызстане.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исключить статью 2 проекта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части 1 статьи 5 проекта Закона отмечаем, что согласно статьям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jchbt4rojhfarkdykn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официальное опубликование и включение в Государственный реестр нормативных правовых актов являются обязательными условиями вступления нормативного правового акта в юридическую силу. Вместе с тем, обеспечить включение нормативного правого акта в Государственный реестр нормативных правовых актов в день его официального опубликования не представляется возможным, ввиду того, что нормативные правовые акты предоставляются в Министерство юстиции для включения в обозначенный Реестр только после официального опубликования в течение 7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предлагаем часть 1 статьи 5 проекта Закона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по истечении 7 дней со дня официального опубликования.".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абзацем вторым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stwmsy-u7-bbvljh6b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справка-обоснование к проекту нормативного правового акта должна содержать цели и задачи, которые предположительно будут достигнуты или решены в результате принятия нормативного правового акта. Справка-обоснование к вышеотмеченному законопроекту четко не прописывает цели принятия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проект Закона предлагаем доработать в соответствии с требованиями </w:t>
      </w:r>
      <w:hyperlink w:history="1" r:id="rIdarq4pbzi9vf9erqvq4l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nwwiuw4k74xxyuk3u40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vqststy8xl4ciufi8uc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предлагает доработать данный проект Закона с учетом изложенных замечаний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bpwnm7jh-nfyrioaf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dalil.kg/document/13612</w:t>
      </w:r>
    </w:hyperlink>
  </w:p>
  <w:p>
    <w:pPr>
      <w:spacing w:after="0" w:before="40"/>
      <w:jc w:val="center"/>
    </w:pPr>
    <w:hyperlink w:history="1" r:id="rIdeb-icokmbbw65qnkozn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5kqylhqgjyg-aawleao" Type="http://schemas.openxmlformats.org/officeDocument/2006/relationships/hyperlink" Target="https://dalil.kg/document/203685" TargetMode="External"/><Relationship Id="rIdr9iu8bybqhthr7uvtn7xy" Type="http://schemas.openxmlformats.org/officeDocument/2006/relationships/hyperlink" Target="https://dalil.kg/document/13612#p1" TargetMode="External"/><Relationship Id="rIdc6p1ehw8kvy_1enmd20te" Type="http://schemas.openxmlformats.org/officeDocument/2006/relationships/hyperlink" Target="https://dalil.kg/document/203685" TargetMode="External"/><Relationship Id="rIdtbdfieea7r6acu8sgpohi" Type="http://schemas.openxmlformats.org/officeDocument/2006/relationships/hyperlink" Target="https://dalil.kg/document/8" TargetMode="External"/><Relationship Id="rIdqgcsondst5ee66zfcwvq1" Type="http://schemas.openxmlformats.org/officeDocument/2006/relationships/hyperlink" Target="https://dalil.kg/document/203926" TargetMode="External"/><Relationship Id="rIdlgjcvspyf41ifob1rlebj" Type="http://schemas.openxmlformats.org/officeDocument/2006/relationships/hyperlink" Target="https://dalil.kg/document/386" TargetMode="External"/><Relationship Id="rId6hoegwo7n9y3qbhvut9vx" Type="http://schemas.openxmlformats.org/officeDocument/2006/relationships/hyperlink" Target="https://dalil.kg/document/202103" TargetMode="External"/><Relationship Id="rId7e7a6l9vrj4wplz6bed_x" Type="http://schemas.openxmlformats.org/officeDocument/2006/relationships/hyperlink" Target="https://dalil.kg/document/8" TargetMode="External"/><Relationship Id="rIdevcpa2fzmykwhylxh_-do" Type="http://schemas.openxmlformats.org/officeDocument/2006/relationships/hyperlink" Target="https://dalil.kg/document/203992" TargetMode="External"/><Relationship Id="rId_m19tld4ujhp67nxyorsn" Type="http://schemas.openxmlformats.org/officeDocument/2006/relationships/hyperlink" Target="https://dalil.kg/document/202103" TargetMode="External"/><Relationship Id="rIdx31b5a86a9am-q7mo5bui" Type="http://schemas.openxmlformats.org/officeDocument/2006/relationships/hyperlink" Target="https://dalil.kg/document/202103" TargetMode="External"/><Relationship Id="rIdi8v0cmf5y-jbd-x_l-flq" Type="http://schemas.openxmlformats.org/officeDocument/2006/relationships/hyperlink" Target="https://dalil.kg/document/202103" TargetMode="External"/><Relationship Id="rId-_qepjcunhwfunbxbztvf" Type="http://schemas.openxmlformats.org/officeDocument/2006/relationships/hyperlink" Target="https://dalil.kg/document/94402" TargetMode="External"/><Relationship Id="rIdygij5f4pfyptqn5_pf1in" Type="http://schemas.openxmlformats.org/officeDocument/2006/relationships/hyperlink" Target="https://dalil.kg/document/202209" TargetMode="External"/><Relationship Id="rIdjgds3cnzqyyugp40hbcjx" Type="http://schemas.openxmlformats.org/officeDocument/2006/relationships/hyperlink" Target="https://dalil.kg/document/202913" TargetMode="External"/><Relationship Id="rIdflqmoze_ro-qvnov-x5wr" Type="http://schemas.openxmlformats.org/officeDocument/2006/relationships/hyperlink" Target="https://dalil.kg/document/8" TargetMode="External"/><Relationship Id="rIdjh-ykkusxr6axbq4kdzue" Type="http://schemas.openxmlformats.org/officeDocument/2006/relationships/hyperlink" Target="https://dalil.kg/document/8" TargetMode="External"/><Relationship Id="rIdh-xjet46qrsn7vs58tmad" Type="http://schemas.openxmlformats.org/officeDocument/2006/relationships/hyperlink" Target="https://dalil.kg/document/8" TargetMode="External"/><Relationship Id="rIdsvx1l5kcctdt0mol395pq" Type="http://schemas.openxmlformats.org/officeDocument/2006/relationships/hyperlink" Target="https://dalil.kg/document/4" TargetMode="External"/><Relationship Id="rIdzersg2jq0l9ezbkb7xelj" Type="http://schemas.openxmlformats.org/officeDocument/2006/relationships/hyperlink" Target="https://dalil.kg/document/202103" TargetMode="External"/><Relationship Id="rIdlkvwrcuzmpmxwgdbusa6g" Type="http://schemas.openxmlformats.org/officeDocument/2006/relationships/hyperlink" Target="https://dalil.kg/document/203926" TargetMode="External"/><Relationship Id="rIdwnibxwcmbyb1bzmz_e0ej" Type="http://schemas.openxmlformats.org/officeDocument/2006/relationships/hyperlink" Target="https://dalil.kg/document/203926" TargetMode="External"/><Relationship Id="rIds5ztebcxyrgpbrritmthk" Type="http://schemas.openxmlformats.org/officeDocument/2006/relationships/hyperlink" Target="https://dalil.kg/document/94843" TargetMode="External"/><Relationship Id="rId4fog9ovwwd0idnexdyhee" Type="http://schemas.openxmlformats.org/officeDocument/2006/relationships/hyperlink" Target="https://dalil.kg/document/203926" TargetMode="External"/><Relationship Id="rId3lmxizdwxtg7z9dxfzaa0" Type="http://schemas.openxmlformats.org/officeDocument/2006/relationships/hyperlink" Target="https://dalil.kg/document/98972" TargetMode="External"/><Relationship Id="rIdsjchbt4rojhfarkdykn1h" Type="http://schemas.openxmlformats.org/officeDocument/2006/relationships/hyperlink" Target="https://dalil.kg/document/202591" TargetMode="External"/><Relationship Id="rIdstwmsy-u7-bbvljh6bnio" Type="http://schemas.openxmlformats.org/officeDocument/2006/relationships/hyperlink" Target="https://dalil.kg/document/202591" TargetMode="External"/><Relationship Id="rIdarq4pbzi9vf9erqvq4lrq" Type="http://schemas.openxmlformats.org/officeDocument/2006/relationships/hyperlink" Target="https://dalil.kg/document/202591" TargetMode="External"/><Relationship Id="rIdnwwiuw4k74xxyuk3u40lr" Type="http://schemas.openxmlformats.org/officeDocument/2006/relationships/hyperlink" Target="https://dalil.kg/document/76491" TargetMode="External"/><Relationship Id="rIdvqststy8xl4ciufi8ucrv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bpwnm7jh-nfyrioafhe" Type="http://schemas.openxmlformats.org/officeDocument/2006/relationships/hyperlink" Target="https://dalil.kg/document/13612" TargetMode="External"/><Relationship Id="rIdeb-icokmbbw65qnkozn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2026-10-01T20:30:30.453Z</dcterms:created>
  <dcterms:modified xsi:type="dcterms:W3CDTF">2026-10-01T20:30:30.453Z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