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nh-srgstfaldr_x-yxg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регламентирующие условия оплаты труда работников государственных образовательных организаций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k3wrh0pk2-lsjknxq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государственных образовательных организаций начального профессионального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wn2k3vchvtt07mrcr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_wsvlcvyk6tyvecusdc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pwysjo81ewktjawxi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ciaagrtme0mrkucxd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stz1eh_s--m278qmz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wrr9i030blicer6jrc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ztgfai91ogtidd9krf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труда, рассчитанного исходя из численности учащихся и норматива финансирования на одного учащегося.";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установлении конкретного размера выплат из стимулирующего фонда заработной платы в государственных профессиональных лицеях принимает педагогический коллектив в порядке, определенном </w:t>
      </w:r>
      <w:hyperlink w:history="1" r:id="rIdbia_q_zmhsldkebgbvl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ako2ykplobhci-obo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4esqasz5hoj0gmv3r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ai-b61rvx1txhvybm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исчисления заработной платы работников образовательных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начисления стимулирующей заработной платы работникам государственных профессиональных лицеев в условиях нормативного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государственных профессиональных лицеях (далее - лицей) с 1 апреля 2019 года за счет бюджетных средств формируется фонд стимулирующей заработной платы - в пределах фонда оплаты труда, рассчитанного исходя из численности учащихся и норматива финансирования на одного учащегося.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начисления стимулирующей заработной платы работникам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Выплаты работникам лицеев за счет стимулирующего фонда заработной платы не являются гарантированной заработной платой, устанавливаются по результатам выполненных работ и зависят от качества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фонда стимулирующей заработной платы из утвержденного фонда оплаты труда, предусмотренного в смете, исключаются суммы: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начисленной заработной платы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 листкам временной нетрудоспособности за счет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стимулирующей заработной платы распределяется для лицеев, имеющих общежитие и стационарную столовую: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 процентов - на стимулирование труда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процентов - на стимулирование труда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стимулирующей заработной платы распределяется для профессиональных лицеев, не имеющих общежитие и стационарную столовую или имеющих одно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- 65 процентов - на стимулирование труда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- 35 процентов - на стимулирование труда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Лицеи могут создавать фонд материального поощрения работников в пределах фонда стимулирующей заработной платы, но не более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материального поощрения используется на премирование и материальное поощрение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профессиональным и другим праздникам;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успехи в конкурсах профессионального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и проведение тематических мероприятий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привлечение внебюджетных ресурсов и улучшение материально-технической базы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фонде материального поощрения работников лицея утверждается руководителем организации по согласованию с профсоюзным 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фонда стимулирующей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стимулирующей заработной платы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преподавателям и мастерам производственного обучения - путем умножения стоимости одного балла на индивидуальное количество набранных работником баллов по оценочному листу,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= С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Б</w:t>
      </w:r>
      <w:r>
        <w:rPr>
          <w:rFonts w:ascii="Arial" w:cs="Arial" w:eastAsia="Arial" w:hAnsi="Arial"/>
          <w:sz w:val="24"/>
          <w:szCs w:val="24"/>
        </w:rPr>
        <w:t xml:space="preserve">инд. работника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- стимулирующая заработная плата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- стоимость одного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инд. работника</w:t>
      </w:r>
      <w:r>
        <w:rPr>
          <w:rFonts w:ascii="Arial" w:cs="Arial" w:eastAsia="Arial" w:hAnsi="Arial"/>
          <w:sz w:val="24"/>
          <w:szCs w:val="24"/>
        </w:rPr>
        <w:t xml:space="preserve"> - баллы работника по оценочному листу.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одного балла определяется путем деления фонда стимулирующей заработной платы преподавателей и мастеров производственного обучения на общее количество баллов по лицею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- стоимость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СЗП - фонд стимулирующей заработной платы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БАЛЛОВ - сумма баллов по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административно-управленческому, техническому и младшему обслуживающему персоналу - путем умножения единого коэффициента стимулирующей заработной платы на начисленную заработную плату работников в пределах фонда стимулирующей заработной платы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= 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стимулирующая заработная плата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начисленная заработная плата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коэффициент стимулирующей заработной платы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стимулирующей заработной платы определяется путем деления фонда стимулирующей заработной платы административно-управленческого, технического и младшего обслуживающего персонала на фонд начисленной заработной платы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коэффициент стимулирующей заработной платы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фонд стимулирующей заработной платы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фонд начисленной заработной платы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Первоначально методической комиссией заполняются оценочные листы на каждого работника по форме, утвержденной уполномоченным государственным органом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Методические комиссии создаются при наличии трех и более преподавателей и мастеров производственного обучения определенного предмета (профессии) или родственных предметов (групп профессий).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методических комиссий по направлению подготовки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гуманитарного цикла - преподаватели русского, кыргызского и иностранного языков, литературы, общественно-политических дисциплин, экологии,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естественно-научного цикла - преподаватели естественно-математических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профессионально-технического цикла - мастера производственного обучения по одной или нескольким родственным (смежным)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методических комиссий избирается из числа наиболее опытных и квалифицированных преподавателей или мастеров производственного обучения и утверждается приказом директора на текущий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Баллы присваиваются как по основной, так и по совмещаемой должности. За преподавание другого предмета итоги оценивания преподавателя или мастера производственного обучения вносятся в оценочный лист соответствующей методической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совмещаемой должности для итоговой суммы баллов работника применяется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Оценочные листы отражают результаты работы каждого преподавателя или мастера производственного обучения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количество баллов устанавливается преподавателям и мастерам производственного обучения и представляет собой совокупность баллов, каждый из которых отражает степень нагрузки в учебном процессе, во внеурочной деятельности профессионального лицея, результативность обучения и качество знаний учащихся,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Заполненные и заверенные методической комиссией оценочные листы передаются для контроля и проверки в экспертный совет лицея, не позднее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Экспертный совет и его председатель избираются на общем собрании коллектива лицея и утверждаются приказом директора на текущий учебный год. В состав экспертного совета входят заместители директора по учебной, учебно-воспитательной работе, представитель профсоюзного комитета, бухгалтер, представители методических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обоснованности начисления работникам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методическую комиссию по заполнению оценочных листов о снятии или снижении баллов для отдельных работников в случаях нарушения трудовой дисциплины или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принятии решения о премировании или материальном поощрении работников профессионального лицея.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Расчет баллов преподавателей и мастеров производственного обучения и начисление стимулирующей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Баллы преподавателей и мастеров производственного обучения определяются на основании индикаторов оценки результативности и качества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Размер баллов на одного работника не должен превышать 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Рекомендуемые индикаторы оценки результативности и качества работ для расчета баллов преподавателей: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воспитательной и внеклассной работы (организация и проведение воспитательных мероприятий (беседы, лекции, круглые столы, конкурсы); индивидуальная работа с часто отсутствующими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конференций, семинаров, педагогических чтений и открытых уроков;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в развитие профессионального лицея;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индивидуальных образовательных результатов учащихся (по материалам контрольных работ) с оценкой "4" и "5" свыше 30 процентов общей численности учащихся в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посещаемость занятий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конкурсах и внеклассных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Рекомендуемые индикаторы оценки результативности и качества работ для расчета баллов мастеров производственного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воспитательной работы (проведение классных часов, беседы с родителями и учащимися, проведение родительских собраний, отчеты по воспитательной работе);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овладение обучающимися передовыми методами труда современной техники и технологии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проведение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учебно-методической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выполнению квалификационных работ и сдаче экзаменов (разработка вопросов к экзаменам, график консультаций, разработка заданий для практических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посещаемости производственного обучения и практики учащимися по сравнению с посещаемостью в предыдущем учебном квартале (табель посещаемости, график посещения производственной практики, акты посещения);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конкурсов и/или участие в выставках изделий, изготовленных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Лицей вправе изменить индикаторы оценки результативности и качества работы преподавателей и мастеров производственного обучения. Предлагаемые изменения предварительно обсуждаются на общем собрании коллектива лицея и после одобрения коллективом отражаются во внутреннем Положении об оплате труда работников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Административно-управленческим работникам, имеющим часы педагогической работы, также проставляются баллы по направлению подготовки методической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об итоговых размерах баллов доводится до сведения преподавателей и мастеров производственного обучения не позднее 25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Экспертный совет профессионального лицея после проверки правильности заполнения оценочных листов и снятия разногласий, утверждает их и передает в бухгалтерию для начисления стимулирующей заработной платы преподавателям и мастерам производственного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Начисление стимулирующей заработной платы административно-управленческому, техническому и младшему обслуживающему персоналу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Начисление стимулирующей заработной платы административно-управленческому, техническому и младшему обслуживающему персоналу определяется самим лицеем. При этом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единого сложившегося по фонду стимулирующей заработной платы коэффициента стимулирующей заработной платы к начисленной заработной плате каждого работника административно-управленческого, технического и младшего обслуживающего персонала по штатному расписанию;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разделение доли стимулирующего фонда заработной платы на административно-управленческий, технический и младший обслуживающий персонал, и использование коэффициента стимулирующей заработной платы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смешанной формы с фиксированными доплатами директору, отдельным административно-управленческим работникам, остальным работникам по единому коэффициенту стимулирующей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Лицей самостоятельно принимает решение, какой вариант начисления стимулирующей заработной платы административно-управленческому, техническому и младшему обслуживающему персоналу применить, и отражает их во внутреннем Положении об оплате труда работников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Размер средней заработной платы руководителя не должен превышать трехкратного размера средней заработной платы работников лицея.".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3efydbrr4kohpqvcd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dalil.kg/document/13625</w:t>
      </w:r>
    </w:hyperlink>
  </w:p>
  <w:p>
    <w:pPr>
      <w:spacing w:after="0" w:before="40"/>
      <w:jc w:val="center"/>
    </w:pPr>
    <w:hyperlink w:history="1" r:id="rIdmrr4z1h1hj2ujb3wg64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h-srgstfaldr_x-yxgp" Type="http://schemas.openxmlformats.org/officeDocument/2006/relationships/hyperlink" Target="https://dalil.kg/document/159046" TargetMode="External"/><Relationship Id="rId3mk3wrh0pk2-lsjknxqn-" Type="http://schemas.openxmlformats.org/officeDocument/2006/relationships/hyperlink" Target="https://dalil.kg/document/157168" TargetMode="External"/><Relationship Id="rIdswn2k3vchvtt07mrcrbxi" Type="http://schemas.openxmlformats.org/officeDocument/2006/relationships/hyperlink" Target="https://dalil.kg/document/203685" TargetMode="External"/><Relationship Id="rId_wsvlcvyk6tyvecusdc1j" Type="http://schemas.openxmlformats.org/officeDocument/2006/relationships/hyperlink" Target="https://dalil.kg/document/157168" TargetMode="External"/><Relationship Id="rIdapwysjo81ewktjawxisa5" Type="http://schemas.openxmlformats.org/officeDocument/2006/relationships/hyperlink" Target="https://dalil.kg/document/92689" TargetMode="External"/><Relationship Id="rIdjciaagrtme0mrkucxdyks" Type="http://schemas.openxmlformats.org/officeDocument/2006/relationships/hyperlink" Target="https://dalil.kg/document/92690" TargetMode="External"/><Relationship Id="rIdastz1eh_s--m278qmzdfx" Type="http://schemas.openxmlformats.org/officeDocument/2006/relationships/hyperlink" Target="https://dalil.kg/document/92690" TargetMode="External"/><Relationship Id="rIdwrr9i030blicer6jrcnn1" Type="http://schemas.openxmlformats.org/officeDocument/2006/relationships/hyperlink" Target="https://dalil.kg/document/92689" TargetMode="External"/><Relationship Id="rIdztgfai91ogtidd9krftxi" Type="http://schemas.openxmlformats.org/officeDocument/2006/relationships/hyperlink" Target="https://dalil.kg/document/92690#g4" TargetMode="External"/><Relationship Id="rIdbia_q_zmhsldkebgbvl19" Type="http://schemas.openxmlformats.org/officeDocument/2006/relationships/hyperlink" Target="https://dalil.kg/document/92690#p5" TargetMode="External"/><Relationship Id="rIdvako2ykplobhci-obonms" Type="http://schemas.openxmlformats.org/officeDocument/2006/relationships/hyperlink" Target="https://dalil.kg/document/92690#p5" TargetMode="External"/><Relationship Id="rIdw4esqasz5hoj0gmv3re3r" Type="http://schemas.openxmlformats.org/officeDocument/2006/relationships/hyperlink" Target="https://dalil.kg/document/13625#p1" TargetMode="External"/><Relationship Id="rIdkai-b61rvx1txhvybmbca" Type="http://schemas.openxmlformats.org/officeDocument/2006/relationships/hyperlink" Target="https://dalil.kg/document/92690#p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3efydbrr4kohpqvcdsk" Type="http://schemas.openxmlformats.org/officeDocument/2006/relationships/hyperlink" Target="https://dalil.kg/document/13625" TargetMode="External"/><Relationship Id="rIdmrr4z1h1hj2ujb3wg64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2026-09-23T15:57:24.176Z</dcterms:created>
  <dcterms:modified xsi:type="dcterms:W3CDTF">2026-09-23T15:57:24.176Z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