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r>
        <w:rPr>
          <w:rFonts w:ascii="Arial" w:cs="Arial" w:eastAsia="Arial" w:hAnsi="Arial"/>
          <w:i/>
          <w:iCs/>
          <w:sz w:val="23"/>
          <w:szCs w:val="23"/>
        </w:rPr>
        <w:t xml:space="preserve">с </w:t>
      </w:r>
      <w:hyperlink w:history="1" r:id="rIdleyxb7przfcmw_mju1pr7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от 13 сентября 2024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fjd9fkzyvapf_qer7d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КБГК</w:t>
      </w:r>
      <w:r>
        <w:rPr>
          <w:rFonts w:ascii="Arial" w:cs="Arial" w:eastAsia="Arial" w:hAnsi="Arial"/>
          <w:sz w:val="24"/>
          <w:szCs w:val="24"/>
        </w:rPr>
        <w:t xml:space="preserve">№ 04 от «16»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спортсменов и тренеров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определяется награждение спортсменов завоевавшие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Кыргызстана, Исламских играх: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создано в целях поощрения граждан города Кара-Балты к ведению здорового образа жизни, борьбе с преступностью, привлечения их к занятиям физической культурой и спортом, а также развитию спортивной культуры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sz w:val="24"/>
          <w:szCs w:val="24"/>
        </w:rPr>
        <w:t xml:space="preserve">Призеры занявшие (1-2-3-4-5- места)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 и Исламских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и оценки работы спортсменов и тренеров, и их вклад в развитие спорта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sz w:val="24"/>
          <w:szCs w:val="24"/>
        </w:rPr>
        <w:t xml:space="preserve">Применение настоящего Положения распространяется на всех тренеров и спортсменов, занявшие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 и Исламских играх.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sz w:val="24"/>
          <w:szCs w:val="24"/>
        </w:rPr>
        <w:t xml:space="preserve">Награждение спортсменов-призеров и их тренеров осуществляется постоянной депутатской комиссией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 по согласованию с мэрией города Кара-Балта и Спорт комплекса «Манас», согласно утвержденным бюджетом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</w:t>
      </w:r>
      <w:r>
        <w:rPr>
          <w:rFonts w:ascii="Arial" w:cs="Arial" w:eastAsia="Arial" w:hAnsi="Arial"/>
          <w:sz w:val="24"/>
          <w:szCs w:val="24"/>
        </w:rPr>
        <w:t xml:space="preserve">Постоянная депутатская комиссия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 информирует о победителе, о призовом месте в соревнованиях, на основании следующих заверенных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 протокола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дипломы, медали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основании информации, размещенной в интернет-источниках во время проведения спортивных соревнований; Тренер и спортсмены старше 16 лет, удостоверяющие подлинность указанного документа и несущие ответственность за правильность следующего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Тренер несет ответственность за результаты призовых мест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фото-видеоотчет по итогам спортивных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Можно использовать интернет-источники.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sz w:val="24"/>
          <w:szCs w:val="24"/>
        </w:rPr>
        <w:t xml:space="preserve">Призовой конкурс. Для выдвижения спортсмена к награде или грамоте необходимо протокольное заседание и отчет о его участии в соревнованиях, признанных Государственным агентством по делам молодежи, физической культуры и спорта при Правительстве Кыргызской Республики или Национальным олимпийским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</w:t>
      </w:r>
      <w:r>
        <w:rPr>
          <w:rFonts w:ascii="Arial" w:cs="Arial" w:eastAsia="Arial" w:hAnsi="Arial"/>
          <w:sz w:val="24"/>
          <w:szCs w:val="24"/>
        </w:rPr>
        <w:t xml:space="preserve">Представление звания лучшего спортсмена и тренера года осуществляется по представлению постоянной депутатской комиссией по социальным вопросам (здравоохранению, экологии, спорту, культуре, образованию, молодежной политике и работе с общественными организациями) Кара – 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</w:t>
      </w:r>
      <w:r>
        <w:rPr>
          <w:rFonts w:ascii="Arial" w:cs="Arial" w:eastAsia="Arial" w:hAnsi="Arial"/>
          <w:sz w:val="24"/>
          <w:szCs w:val="24"/>
        </w:rPr>
        <w:t xml:space="preserve">Победитель должен быть членом сборной команды города Кара-Балта: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Справка, выданная спортивной школой о занятиях в спортивной школе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Занимающиеся более 3-х лет в спортивных школах, клубах города Кара-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Для получения денежной премии тренер должен работать в спортивных школах или в спортивных федерациях города Кара-Балта (по упомянутому виду 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 и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 комиссии по наградам должен быть более пяти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Председатель (секретарь) комиссии по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Члены.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положения организация комиссии и ее работа необходимы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Составление документов, предусмотренных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Использование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предложения по определению категорий документов республиканских международных органов, спортивных мероприятий, указанных в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Отправляет неправильные документы для актирования;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Олимпийские игры, Азиатские игры, Чемпионат мира, Чемпионат Азии, Чемпионат мира среди ветеранов, чемпионатах Кыргызстана и Исламские игры будут получать денежные премии на основании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 подготовку лучшего спортсмена, призера тренеру города Кара-Балта будет вручено премия в размере 30% от присужденного спортсмену приза;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Денежные премии финансируются из местного бюджета и выдаются по решению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Нарушение спортивной этики (дисциплины) не вознаграждаются.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</w:t>
      </w: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обязанностями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дает заключение на проекты нормативно-методических документов о значительности документов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рассматривает следующие соглашения с соответствующим государственным учреждением и принимает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городской команды;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регламент спортивного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 управления премией направляет рекомендации по изменению оценок и сроков ведения категорий документов и установлению неустановленных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</w:t>
      </w:r>
      <w:r>
        <w:rPr>
          <w:rFonts w:ascii="Arial" w:cs="Arial" w:eastAsia="Arial" w:hAnsi="Arial"/>
          <w:sz w:val="24"/>
          <w:szCs w:val="24"/>
        </w:rPr>
        <w:t xml:space="preserve">Состав комиссии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в городской кенеш по созданию структурных подразделений мэрии и премированию отдельных работников исходя из их компетенций;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структурных подразделений учреждения о процессе подготовки документов, условиях хранения документов и о причинах утери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специалистов структурных подразделений, представителей государственных общественных учреждений и иных организаций в качестве консультантов и экспертов на заседание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возврату и повторной обработке некачественных, небрежно подготовленных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предоставлять информацию руководству мэрии по вопросам, отнесенным к компетенции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Денежное вознаграждение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</w:t>
      </w:r>
      <w:r>
        <w:rPr>
          <w:rFonts w:ascii="Arial" w:cs="Arial" w:eastAsia="Arial" w:hAnsi="Arial"/>
          <w:sz w:val="24"/>
          <w:szCs w:val="24"/>
        </w:rPr>
        <w:t xml:space="preserve">Олимпийские игры, Азиатские игры, Чемпионат мира, Чемпионат Мира U -23, Чемпионат мира среди ветеранов, Исламские игры, занявшие призовые места (1-2-3-4-5), а также чемпионатах Кыргызстана (1-2-3) места должны получить приз;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</w:t>
      </w: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победителей осуществляется согласно приложению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</w:t>
      </w:r>
      <w:r>
        <w:rPr>
          <w:rFonts w:ascii="Arial" w:cs="Arial" w:eastAsia="Arial" w:hAnsi="Arial"/>
          <w:sz w:val="24"/>
          <w:szCs w:val="24"/>
        </w:rPr>
        <w:t xml:space="preserve">Для обеспечения объективного и справедливого награждения будет создана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</w:t>
      </w:r>
      <w:r>
        <w:rPr>
          <w:rFonts w:ascii="Arial" w:cs="Arial" w:eastAsia="Arial" w:hAnsi="Arial"/>
          <w:sz w:val="24"/>
          <w:szCs w:val="24"/>
        </w:rPr>
        <w:t xml:space="preserve">Комиссия является исполнительным органом. Решение комиссии вступит в силу после согласования с мэрией города Кара-Балты и управлением по делам молодежи,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</w:t>
      </w:r>
      <w:r>
        <w:rPr>
          <w:rFonts w:ascii="Arial" w:cs="Arial" w:eastAsia="Arial" w:hAnsi="Arial"/>
          <w:sz w:val="24"/>
          <w:szCs w:val="24"/>
        </w:rPr>
        <w:t xml:space="preserve">В состав наградной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 – Балты;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Председатель Кара-Балтинского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Депутат Кара-Балтинского городского кенеша, член постоянной депутатской комиссии по социальным вопросам (здравоохранению, экологии, спорту, культуре, образованию, молодежной политике и работе с общественными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Директор спорт комплекса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(один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Награждение участников по командным видам спорта осуществляется в более высоком порядке в зависимости от коэффициентов. Награды, указанные в приложении, присуждаются до 5-го места на Олимпийских играх, Азиатских играх и чемпионатах мира (среди ветеранов), а также присуждаются до 3-го места на чемпионатах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Награда вручается по итогам года в олимпийских видах спорта (4 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_4gcbthaeg7wpcvy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dalil.kg/document/136621</w:t>
      </w:r>
    </w:hyperlink>
  </w:p>
  <w:p>
    <w:pPr>
      <w:spacing w:after="0" w:before="40"/>
      <w:jc w:val="center"/>
    </w:pPr>
    <w:hyperlink w:history="1" r:id="rIdyhz-lnzc2knfwrmensv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yxb7przfcmw_mju1pr7" Type="http://schemas.openxmlformats.org/officeDocument/2006/relationships/hyperlink" Target="https://dalil.kg/document/230022727" TargetMode="External"/><Relationship Id="rIdfjd9fkzyvapf_qer7dkxi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_4gcbthaeg7wpcvyjka" Type="http://schemas.openxmlformats.org/officeDocument/2006/relationships/hyperlink" Target="https://dalil.kg/document/136621" TargetMode="External"/><Relationship Id="rIdyhz-lnzc2knfwrmensv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2026-09-27T17:15:21.069Z</dcterms:created>
  <dcterms:modified xsi:type="dcterms:W3CDTF">2026-09-27T17:15:21.069Z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