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Сессия Тош-Булакского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января 2023 года № 28-13/1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«О введении налога на имущество и утверждении зонального коэффициента К3 в населенных пунктах Тош-Булакского айыл окмоту»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предложение главного специалиста по доходам Ельбалдиевой Э.Ю. о введение налога на имущество на жилое и нежилое, налога на транспортные средства, земельного налога с приусадебного участка, земельного налога за пользования сельскохозяйственными угодьями, земельного налога за пользование земель населенных пунктов и земель несельскохозяйственного назначения согласно пункта 2 </w:t>
      </w:r>
      <w:hyperlink w:history="1" r:id="rIdhmtbgrzjiitfgnpkr3a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 О введении действие </w:t>
      </w:r>
      <w:hyperlink w:history="1" r:id="rId6ncdkpfolkgt8jxblhc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18 марта 2022 года №4, с 1 января 2023 года осуществляется местными кенешами. Об утверждении в соответствии Налогового Кодекса КР раздела 13 </w:t>
      </w:r>
      <w:hyperlink w:history="1" r:id="rIdiqxt8q6b925qudhtei0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388</w:t>
        </w:r>
      </w:hyperlink>
      <w:r>
        <w:rPr>
          <w:rFonts w:ascii="Arial" w:cs="Arial" w:eastAsia="Arial" w:hAnsi="Arial"/>
          <w:sz w:val="24"/>
          <w:szCs w:val="24"/>
        </w:rPr>
        <w:t xml:space="preserve"> зональный коэффициент К3 для здании, сооружений и помещений, </w:t>
      </w:r>
      <w:hyperlink w:history="1" r:id="rIdu7xcggy9f7uk7hmh3pt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404</w:t>
        </w:r>
      </w:hyperlink>
      <w:r>
        <w:rPr>
          <w:rFonts w:ascii="Arial" w:cs="Arial" w:eastAsia="Arial" w:hAnsi="Arial"/>
          <w:sz w:val="24"/>
          <w:szCs w:val="24"/>
        </w:rPr>
        <w:t xml:space="preserve"> для земель населенного пункта и несельскохозяйственного назначения, земель налога с приусадебного участка а также </w:t>
      </w:r>
      <w:hyperlink w:history="1" r:id="rId0zzhexz4xm1f_javxtg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№90 от 10 августа 2018 года </w:t>
      </w:r>
      <w:hyperlink w:history="1" r:id="rIdi7enic0msffeu_vdu9w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ставка сбора за вывоз мусора населенных пунктах сессия Тош-Булакского айыльного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с 1 января 2023 года налог на имущество на территории Тош-Булакского айыл окмоту, который включает в себя: налог на жилое и нежилое имущество, налога на транспортные средства, земельного налога с приусадебного участка, земельного налога за пользования сельскохозяйственными угодьями, земельного налога за пользование земель населенных пунктов и земель несельскохозяйственного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 территории Тош-Булакского айыльного аймака для с. Тош-Булак, с. Борулу уч. Четинди зональный коэффициент К3- 2,0 для расчета земельного налога несельскохозяйственного назначения и приусадебного и садово-огородных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Администрирование налогов указанных в пункте 1,2 настоящего постановления осуществляется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2023 года утвердить ставку налога за вывоз мусора с юридических лиц и индивидуальных предпринимателей в размере 100 сом с численности работающих.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Постановление вступает в силу с момента опубликования на сайте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Мураталиева Р.К.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7xbznitmclcy0sacj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dalil.kg/document/136732</w:t>
      </w:r>
    </w:hyperlink>
  </w:p>
  <w:p>
    <w:pPr>
      <w:spacing w:after="0" w:before="40"/>
      <w:jc w:val="center"/>
    </w:pPr>
    <w:hyperlink w:history="1" r:id="rIdurctvh6ccw8wspj6lxo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tbgrzjiitfgnpkr3aov" Type="http://schemas.openxmlformats.org/officeDocument/2006/relationships/hyperlink" Target="https://dalil.kg/document/112342#st_3" TargetMode="External"/><Relationship Id="rId6ncdkpfolkgt8jxblhczl" Type="http://schemas.openxmlformats.org/officeDocument/2006/relationships/hyperlink" Target="https://dalil.kg/document/112340" TargetMode="External"/><Relationship Id="rIdiqxt8q6b925qudhtei0i2" Type="http://schemas.openxmlformats.org/officeDocument/2006/relationships/hyperlink" Target="https://dalil.kg/document/112340#st_388" TargetMode="External"/><Relationship Id="rIdu7xcggy9f7uk7hmh3pthy" Type="http://schemas.openxmlformats.org/officeDocument/2006/relationships/hyperlink" Target="https://dalil.kg/document/112340#st_404" TargetMode="External"/><Relationship Id="rId0zzhexz4xm1f_javxtgnn" Type="http://schemas.openxmlformats.org/officeDocument/2006/relationships/hyperlink" Target="https://dalil.kg/document/111820" TargetMode="External"/><Relationship Id="rIdi7enic0msffeu_vdu9wgp" Type="http://schemas.openxmlformats.org/officeDocument/2006/relationships/hyperlink" Target="https://dalil.kg/document/111820#st_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7xbznitmclcy0sacj94" Type="http://schemas.openxmlformats.org/officeDocument/2006/relationships/hyperlink" Target="https://dalil.kg/document/136732" TargetMode="External"/><Relationship Id="rIdurctvh6ccw8wspj6lxo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2026-09-28T20:20:47.380Z</dcterms:created>
  <dcterms:modified xsi:type="dcterms:W3CDTF">2026-09-28T20:20:47.380Z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