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19 декабря 2003 года № 237                        ЗАКОН КЫРГЫЗСКОЙ РЕСПУБЛИКИ               О внесении изменений и дополнений в некоторые              законодательные акты Кыргызской Республики Принят Законодательным собраниемЖогорку Кенеша Кыргызской Республики             17 октября 2003 года    Статья 1.    Внести  в </w:t>
      </w:r>
      <w:hyperlink w:history="1" r:id="rIdolkmrji1k_mvecu6hxt4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регистрацииправ  на  недвижимое имущество" (Ведомости Жогорку  Кенеша  КыргызскойРеспублики, 1999 г., N 4, ст.193) следующие изменения и дополнения:  1.  Название </w:t>
      </w:r>
      <w:hyperlink w:history="1" r:id="rIddxscsuzq4kecf5o2dtos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после слов: "на недвижимое имущество"  дополнитьсловами: "и сделок с ним".  2.   По   всему   тексту  </w:t>
      </w:r>
      <w:hyperlink w:history="1" r:id="rIdpl9cmbba3ayk-ifecut-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слова:  "Госрегистр"   и   "единаягосударственная  система  регистрации"  в  различных  падежных  формахзаменить соответственно словами: "Госрегистр Кыргызской Республики"  и"единая   система   государственной  регистрации"  в   соответствующихпадежах.  3.   Преамбулу  после  слов:  "на  недвижимое  имущество"  дополнитьсловами: "и сделок с ним".  4. В </w:t>
      </w:r>
      <w:hyperlink w:history="1" r:id="rIdm7jepl_6vkytiu60ok894">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пункт 1 изложить в следующей редакции:  "1.  Государственная  регистрация прав  на  недвижимое  имущество  исделок  с ним (далее - государственная регистрация прав) - юридическийакт  по  признанию  и  подтверждению государством прав  на  недвижимоеимущество,   их   обременений  (ограничений),   а   также   сделок   снедвижимостью,   обеспечивающий  защиту  зарегистрированных   прав   иобременений  (ограничений),  за исключением  случаев,  предусмотренныхнастоящим Законом";  пункт 3 изложить в следующей редакции:  "3.   Единица  недвижимого  имущества  (недвижимости)  -   земельныйучасток, здание, сооружение, квартира или другая недвижимость, котораяимеет   установленную   границу  и  находится  в   собственности   илипользовании   физических,   юридических   лиц,   государственной   илимуниципальной   собственности  согласно  законодательству   КыргызскойРеспублики.  Если   на   одном  земельном  участке  находятся  несколько  зданий,сооружений или иных объектов недвижимости, которые принадлежат  одномусобственнику,  то  эти  объекты  и земельный  участок  в  совокупностисоставляют   одну   единицу  недвижимости.  При  этом   одна   единицанедвижимости по желанию собственника может быть разделена на несколькоединиц,  которые  должны  быть отдельно зарегистрированы  ГосрегистромКыргызской Республики";  пункт  4  после слов: "недвижимого имущества" дополнить словами:  "исделок с ним";  пункт 5 признать утратившим силу;  пункты 6 и 7 изложить в следующей редакции:  "6.  Зарегистрировать  - внести запись в основные  документы  единойсистемы   государственной  регистрации  о  возникновении,   изменении,переходе  или  прекращении  прав  и их  обременений  (ограничений)  наединицу    недвижимого    имущества   в    порядке,    предусмотренномзаконодательством Кыргызской Республики.  7.  Идентификационный  код  - индивидуальная,  не  повторяющаяся  натерритории Кыргызской Республики совокупность регистрационных номеров,присваиваемая   единицам  недвижимого  имущества  в   соответствии   спроцедурой,    установленной   Госрегистром   Кыргызской   Республики,сохраняющаяся  пока  эта единица недвижимости  существует  как  единыйобъект зарегистрированного права.";  в  пункте  19 слова: "указанная на схемах, выполненных в  масштабе,"исключить;  статью дополнить пунктами 22-26 следующего содержания:  "22.   Регистрационная  индексированная  карта   -   выполненное   всоответствующем   масштабе  изображение  территории   регистрационногосектора  или  квартала,  на  котором  отображаются  месторасположение,границы   и   идентификационный  номер  каждой   единицы   недвижимогоимущества.  23.  Явочная  регистрация - процедура осуществления  государственнойрегистрации прав на основании заявления физических и юридических  лиц,проводимая  на платной основе, за исключением случаев, предусмотренныхнастоящим Законом.  24.   Системная   регистрация   -  единовременное   мероприятие   погосударственной регистрации прав, осуществляемое за счет  государства,без    подачи   заявления,   путем   массового   обследования   единицнедвижимости.  25.    Обследование    недвижимости    -    работа    по    изучениюправоустанавливающих   документов,   картографических   материалов   ипроведению  кадастровой съемки границ для государственной  регистрацииправ  на  каждую  единицу  недвижимости в  ходе  явочной  и  системнойрегистрации.  26.  Единый  государственный  реестр прав  на  недвижимое  имущество(ЕГРП)  -  систематизированные  данные  о  единицах  недвижимости,   осуществующих и прекращенных правах и обременениях (ограничениях) прав,а  также  правообладателях, права которых зарегистрированы  в  местныхрегистрационных органах".  5.  </w:t>
      </w:r>
      <w:hyperlink w:history="1" r:id="rIdrjmtmlyuqdnr5g7lq3tmp">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после слов: "недвижимого имущества" дополнить  словами:", а также сделки с ним".  6. </w:t>
      </w:r>
      <w:hyperlink w:history="1" r:id="rIdbdiprbhnztq4paad0v493">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изложить в следующей редакции:  "Статья 3. Субъекты единой системы государственной регистрации                                 прав    Субъектами единой системы государственной регистрации прав  являютсяфизические,   юридические   лица,  государство   и   органы   местногосамоуправления,  имеющие права на недвижимое имущество,  расположенноена территории Кыргызской Республики".  7. В </w:t>
      </w:r>
      <w:hyperlink w:history="1" r:id="rId-p7__b0xx9safq1se6cjm">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пункт 4 признать утратившим силу;  в  пункте  5  слова:  "(постоянного) пользования" заменить  словами:"(без указания срока) пользования земельным участком".  8. В </w:t>
      </w:r>
      <w:hyperlink w:history="1" r:id="rId6ymtj2hprfmtipodeyjvv">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  в пункте 2 слова: "пени, в размере, установленном законодательными инормативными  актами Кыргызской Республики" заменить  словами:  "пеня,размер и порядок оплаты которой определяются Правительством КыргызскойРеспублики";  пункт    3    дополнить    предложениями   следующего    содержания:"Государственная регистрация прав является достаточным доказательствомсуществования  права и обременения (ограничения),  а  также  сделки  снедвижимостью. Отсутствие государственной регистрации прав, вытекающихиз  сделки,  влечет  ее  недействительность.  Такая  сделка  считаетсяничтожной, а право недействительным".  9. В названии </w:t>
      </w:r>
      <w:hyperlink w:history="1" r:id="rIdchg-8incfvmxc2ysjmale">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слово "Организация" заменить словом "Органы".  10. </w:t>
      </w:r>
      <w:hyperlink w:history="1" r:id="rIdayteewl1mltd5krdwa2qo">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изложить в следующей редакции:  "Статья 8. Органы единой системы государственной регистрации прав                        на недвижимое имущество    1.  Единая  система государственной регистрации прав  на  недвижимоеимущество  состоит  из  республиканского  органа  управления,  местныхрегистрационных и других органов.  2.  Местные  регистрационные органы, образованные в соответствии  состатьей   10  настоящего  Закона  (далее  -  регистрационные  органы),осуществляют   государственную  регистрацию  прав  в   соответствующейрегистрационной зоне.  3.  Деятельность органов единой системы государственной  регистрацииправ   на   недвижимое  имущество  осуществляется  в  соответствии   сположением,  разрабатываемым  Госрегистром  Кыргызской  Республики  наоснове  настоящего  Закона  и утверждаемым  Правительством  КыргызскойРеспублики".  11. Пункт 1 </w:t>
      </w:r>
      <w:hyperlink w:history="1" r:id="rIdc_kcpodgebirrzrk4mes2">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изложить в следующей редакции:  "1.   Госрегистр  Кыргызской  Республики  определяет  и   регулируетполитику  в  области  государственной регистрации прав  на  недвижимоеимущество, обеспечения государственной защиты зарегистрированных  правна  недвижимое  имущество, развитие рынка недвижимости,  в  том  числеземли".  12. В </w:t>
      </w:r>
      <w:hyperlink w:history="1" r:id="rId2adyytp4qxf4jgawspns3">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  пункт 1 изложить в следующей редакции:  "1.   Местные   регистрационные  органы  создаются  и   упраздняютсяГосрегистром  Кыргызской Республики в соответствующей  регистрационнойзоне   как   самостоятельные  юридические   лица   согласно   порядку,установленному Правительством Кыргызской Республики.  Руководители    местных    регистрационных    органов    назначаютсяруководителем  Госрегистра  Кыргызской Республики  по  согласованию  сглавами  местных  государственных администраций или  органов  местногосамоуправления";  в  пункте  3 слова: "Госрегистра по недвижимости" заменить  словами:"по государственной регистрации прав на недвижимость".  13. В </w:t>
      </w:r>
      <w:hyperlink w:history="1" r:id="rIdaqtxyw8y2kvlosf0esa0a">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название статьи после слова "Полномочия" дополнить словом "органов";  в  абзаце  первом  слова: "Регистрационная система  имеет"  заменитьсловами  "Органы  единой  системы  государственной  регистрации  правимеют".  14.  </w:t>
      </w:r>
      <w:hyperlink w:history="1" r:id="rIdgjbqyb0gurytiwwmyvtx2">
        <w:r>
          <w:rPr>
            <w:rFonts w:ascii="Arial" w:cs="Arial" w:eastAsia="Arial" w:hAnsi="Arial"/>
            <w:color w:val="1D4ED8"/>
            <w:sz w:val="24"/>
            <w:szCs w:val="24"/>
            <w:u w:val="single"/>
          </w:rPr>
          <w:t xml:space="preserve">Главы  3</w:t>
        </w:r>
      </w:hyperlink>
      <w:r>
        <w:rPr>
          <w:rFonts w:ascii="Arial" w:cs="Arial" w:eastAsia="Arial" w:hAnsi="Arial"/>
          <w:sz w:val="24"/>
          <w:szCs w:val="24"/>
        </w:rPr>
        <w:t xml:space="preserve">  и 4 объединить и название главы изложить в  следующейредакции:  "Глава  3.  Порядок  государственной  регистрации  прав   иосновные документы единой системы государственной регистрации прав".  15. Главы 5-11 считать соответственно главами 4-10.  16. Пункты 1 и 2 </w:t>
      </w:r>
      <w:hyperlink w:history="1" r:id="rIdji8jgmqugpf-ycj76xj8v">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изложить в следующей редакции:  "1. К основным документам единой системы государственной регистрацииправ    относятся:    кадастровый   план,    регистрационные    карты,регистрационная  карточка, регистрационное дело и  журнал  регистрациизаявлений на государственную регистрацию прав на недвижимое имущество.  2.  Основные  документы  единой системы государственной  регистрацииправ ведутся на бумажных и электронных носителях".  17. В </w:t>
      </w:r>
      <w:hyperlink w:history="1" r:id="rId2oslsb-frsfdlgekdmkg7">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  название   статьи  изложить  в  следующей  редакции:   "Статья   14.Кадастровый план и регистрационные карты";  статью дополнить пунктом 1 следующего содержания:  "1.  Кадастровый план - это план единицы недвижимого  имущества,  накотором   отражаются  идентификационный  код,  границы  и  обременения(ограничения) единицы недвижимого имущества".  18. </w:t>
      </w:r>
      <w:hyperlink w:history="1" r:id="rId9kbwnpxtft7a8nddobsbb">
        <w:r>
          <w:rPr>
            <w:rFonts w:ascii="Arial" w:cs="Arial" w:eastAsia="Arial" w:hAnsi="Arial"/>
            <w:color w:val="1D4ED8"/>
            <w:sz w:val="24"/>
            <w:szCs w:val="24"/>
            <w:u w:val="single"/>
          </w:rPr>
          <w:t xml:space="preserve">Статьи 15-17</w:t>
        </w:r>
      </w:hyperlink>
      <w:r>
        <w:rPr>
          <w:rFonts w:ascii="Arial" w:cs="Arial" w:eastAsia="Arial" w:hAnsi="Arial"/>
          <w:sz w:val="24"/>
          <w:szCs w:val="24"/>
        </w:rPr>
        <w:t xml:space="preserve"> изложить в следующей редакции:  "Статья 15. Регистрационная карточка    Регистрационная  карточка  - документ,  исполненный  на  бумажном  иэлектронном  носителях,  содержащий запись о возникновении,  переходе,прекращении прав и обременений (ограничений) прав, а также сведения  оправообладателях и единице недвижимости.  Регистрационная  карточка  заводится на каждую  единицу  недвижимогоимущества.  Форма  регистрационной карточки определяется Госрегистром КыргызскойРеспублики.    Статья 16. Регистрационное дело    Регистрационное   дело   -  совокупность  всех  правоустанавливающихдокументов,  планов, чертежей, схем и иных документов,  относящихся  кединице недвижимого имущества.  Форма  регистрационного  дела определяется  Госрегистром  КыргызскойРеспублики.    Статья 17. Журнал регистрации заявлений на государственную               регистрацию прав на недвижимое имущество    Журнал регистрации заявлений на государственную регистрацию прав  нанедвижимое имущество - документ, в который вносятся имя (наименование)заявителя,   дата  и  время  поступления  заявления  на   регистрацию,наименования  правоустанавливающих документов,  идентификационный  кодединицы  недвижимого  имущества  и другие  сведения,  необходимые  длярегистрационной системы.  Форма журнала определяется Госрегистром Кыргызской Республики".  19. </w:t>
      </w:r>
      <w:hyperlink w:history="1" r:id="rIdamenpnzt2ti9x0jyhaxwv">
        <w:r>
          <w:rPr>
            <w:rFonts w:ascii="Arial" w:cs="Arial" w:eastAsia="Arial" w:hAnsi="Arial"/>
            <w:color w:val="1D4ED8"/>
            <w:sz w:val="24"/>
            <w:szCs w:val="24"/>
            <w:u w:val="single"/>
          </w:rPr>
          <w:t xml:space="preserve">Главу 3</w:t>
        </w:r>
      </w:hyperlink>
      <w:r>
        <w:rPr>
          <w:rFonts w:ascii="Arial" w:cs="Arial" w:eastAsia="Arial" w:hAnsi="Arial"/>
          <w:sz w:val="24"/>
          <w:szCs w:val="24"/>
        </w:rPr>
        <w:t xml:space="preserve"> дополнить статьей 17-1 следующего содержания:  "Статья 17-1. Порядок ведения Единого государственного реестра                     прав на недвижимое имущество    Единый  государственный реестр прав на недвижимое имущество  ведетсяорганами единой системы государственной регистрации прав на недвижимоеимущество.  Правила  ведения Единого государственного реестра прав на недвижимоеимущество определяются Госрегистром Кыргызской Республики.  Информация  в  Едином  государственном реестре  прав  на  недвижимоеимущество  хранится  без ограничения срока, уничтожение,  а  равно  непредусмотренное  законодательством изъятие из Единого государственногореестра  прав  на  недвижимое  имущество  каких-либо  документов   илиинформации не допускаются".  20. Статью 18 считать </w:t>
      </w:r>
      <w:hyperlink w:history="1" r:id="rIdcu9bznx5ctjl3pqbkwzah">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и изложить в следующей редакции:  "Статья 19. Идентификационные коды единиц недвижимого имущества    Местные регистрационные органы присваивают всем единицам недвижимогоимущества   неповторяющиеся   идентификационные   коды   в    порядке,разрабатываемом Госрегистром Кыргызской Республики.  Изменение   идентификационных  кодов  возможно   только   в   случаеобъединения    либо   разделения   единицы   недвижимого    имущества,существующей как единый объект зарегистрированных прав.  При   наличии   документов  о  разделении  или  объединении   единицнедвижимого    имущества    существующие    идентификационные     кодыликвидируются  и  вновь созданным единицам недвижимости  присваиваютсяновые идентификационные коды".  21. Статью 19 считать </w:t>
      </w:r>
      <w:hyperlink w:history="1" r:id="rIdir47gqpfqtode4juyrcco">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пункт 1 изложить в следующей редакции:  "1.  Местные  регистрационные органы принимают  правоустанавливающиедокументы  на основании заявления, подаваемого правообладателем  личноили  лицом,  имеющим  право  на  подачу  заявления  в  соответствии  сзаконодательством.  Личность  заявителя  удостоверяется предъявлением:  для  физическоголица  -  документа, удостоверяющего личность, для юридического лица  -документа, подтверждающего личность и полномочия его представителя.  Очередность  рассмотрения  заявлений на государственную  регистрациюправ  определяется  в  порядке их поступления по  дате  и  времени  ихподачи";  в   подпункте   "б"  пункта  3  слова:  "номер  единицы  недвижимогоимущества" заменить словами: "код единицы недвижимого имущества,  еслион уже присвоен";  в   пункте   8  слово  "принимаются"  заменить  словами:   "подлежатобязательному приему на регистрацию";  пункт 9 изложить в следующей редакции:  "9.  При  принятии  документов  от заявителя  регистрационный  органобязан  зарегистрировать дату и точное время поступления документов  вжурнале регистрации поступающих документов";  статью дополнить пунктами 10 и 11 следующего содержания:  "10.   Заявителю  выдается  расписка  о  получении  на   регистрациюсоответствующих документов с указанием даты и времени их поступления.  11.  Государственная регистрация прав осуществляется  в  течение  10рабочих дней".  22. </w:t>
      </w:r>
      <w:hyperlink w:history="1" r:id="rIdnxjz9aoy4x76zygp4enll">
        <w:r>
          <w:rPr>
            <w:rFonts w:ascii="Arial" w:cs="Arial" w:eastAsia="Arial" w:hAnsi="Arial"/>
            <w:color w:val="1D4ED8"/>
            <w:sz w:val="24"/>
            <w:szCs w:val="24"/>
            <w:u w:val="single"/>
          </w:rPr>
          <w:t xml:space="preserve">Статью 20</w:t>
        </w:r>
      </w:hyperlink>
      <w:r>
        <w:rPr>
          <w:rFonts w:ascii="Arial" w:cs="Arial" w:eastAsia="Arial" w:hAnsi="Arial"/>
          <w:sz w:val="24"/>
          <w:szCs w:val="24"/>
        </w:rPr>
        <w:t xml:space="preserve"> исключить.  23. В </w:t>
      </w:r>
      <w:hyperlink w:history="1" r:id="rId6xp2qbvbxnpgkc3s97xok">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  в части первой:  цифру "7" заменить цифрой "6";  часть дополнить предложением следующего содержания: "Данная норма нераспространяется   на   имущество  сельскохозяйственных   предприятий,образованных на базе бывших колхозов и совхозов";  часть вторую изложить в следующей редакции:  "Фактический  владелец  может в любое время  представить  в  местныйрегистрационный орган соответствующие правоустанавливающие  документы,подтверждающие  принадлежность прав, и после их проверки  производитсяполная государственная регистрация прав";  статью дополнить частями третьей и четвертой следующего содержания:  "Полная  регистрация прав на недвижимое имущество бывших колхозов  исовхозов    производится   при   представлении    правоустанавливающихдокументов,  выданных  уполномоченными  государственными  органами  поразгосударствлению и приватизации сельскохозяйственных предприятий.  Предварительная  регистрация не является основанием,  препятствующимсовершению   сделок  с  недвижимым  имуществом,  права  и  обременения(ограничения) на которое были зарегистрированы предварительно".  24. В </w:t>
      </w:r>
      <w:hyperlink w:history="1" r:id="rIdsixw8fvbda3wbhlpqa88-">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пункт 1 изложить в следующей редакции:  "1.  Основанием  для приостановления регистрации права  фактическоговладельца  недвижимого  имущества на срок не более  10  дней  являетсязаявление  лица, оспаривающего это право. Приостановление  регистрациина  срок более 10 дней производится в случае получения от суда решенияо  приостановлении  регистрации оспариваемого  права.  При  этом  судыобязаны в течение 5 дней со дня принятия заявления письменно уведомитьоб  этом соответствующий регистрационный орган. В случае непоступленияв   течение   10  дней  решения  суда  о  приостановлении  регистрациизаявленное право подлежит регистрации";  пункт 2 признать утратившим силу;  пункт 3 дополнить подпунктами "г"-"ж" следующего содержания:  "г)  если  лицо,  которое  имеет права, обремененные  (ограниченные)определенными условиями, составило документ без указания этих условий;  д)  если  представленные документы о единице  недвижимого  имуществасвидетельствуют  об  отсутствии  у заявителя  прав  на  данный  объектнедвижимости;  е)  если право, обременение (ограничение) на объект недвижимости,  огосударственной  регистрации  прав  которого  просит   заявитель,   неявляется правом, подлежащим регистрации;  ж)   в  иных  случаях,  установленных  законодательством  КыргызскойРеспублики".  25. В </w:t>
      </w:r>
      <w:hyperlink w:history="1" r:id="rIdfevenoz7uzncglsc0b_z1">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название   статьи  изложить  в  следующей  редакции:   "Статья   24.Информация  о  зарегистрированных правах и обременениях (ограничениях)на недвижимое имущество";  пункт 2 изложить в следующей редакции:  "2. Местные регистрационные органы должны предоставлять информацию озарегистрированных  правах  и обременениях (ограничениях)  на  единицунедвижимого   имущества,   за  исключением  информации,   составляющейгосударственную    или   коммерческую   тайну   в    соответствии    сзаконодательством Кыргызской Республики.  Сведения   о   содержании   правоустанавливающих   документов,    заисключением сведений об обременениях (ограничениях), сведения о правахотдельного  лица  на  имеющиеся у него объекты недвижимости,  а  такжевыписки,  содержащие сведения о переходе прав на единицу недвижимости,предоставляются только:  - самим правообладателям;  -   физическим  и  юридическим  лицам,  получившим  доверенность  отправообладателя;  -  судам и правоохранительным органам, имеющим в производстве  дела,связанные с объектами недвижимости и (или) их правообладателями;  - депутатам Жогорку Кенеша Кыргызской Республики;  -  руководителям  органов исполнительной власти и  органов  местногосамоуправления в пределах их компетенции;  - налоговым органам;  -   адвокатам,   имеющим   лицензию  на  осуществление   адвокатскойдеятельности";  статью дополнить пунктами 4 и 5 следующего содержания:  "4.   Документы,  выдаваемые  местными  регистрационными   органами,заверяются печатью.  5.   Местные   регистрационные  органы  с   письменного   разрешениясобственника выдают заверенную копию регистрационной карточки на любуюединицу  недвижимого имущества и копии других документов, содержащихсяв регистрационном деле".  26. Пункт 1 </w:t>
      </w:r>
      <w:hyperlink w:history="1" r:id="rIdchloqf2biecwhevevilp0">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изложить в следующей редакции:  "1.  Регистрационный орган по ходатайству заявителя и после внесениясоответствующей  оплаты удостоверяет произведенную  регистрацию  путемвыдачи   документа   о  зарегистрированном  праве   либо   совершениемудостоверительной    надписи   на   документе,    представленном    нарегистрацию".  27.  Пункт 4 </w:t>
      </w:r>
      <w:hyperlink w:history="1" r:id="rId6_m_jgbqcq7cytpkv5phr">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дополнить предложением следующего содержания:"В  случае  изменения границ в результате объединения  или  разделенияединиц  недвижимого имущества местный регистрационный  орган  проводитгосударственную  регистрацию  прав  в  порядке,  предусмотренном   длягосударственной регистрации прав".  28. </w:t>
      </w:r>
      <w:hyperlink w:history="1" r:id="rId0qaidie7jqm1cqgsmfevc">
        <w:r>
          <w:rPr>
            <w:rFonts w:ascii="Arial" w:cs="Arial" w:eastAsia="Arial" w:hAnsi="Arial"/>
            <w:color w:val="1D4ED8"/>
            <w:sz w:val="24"/>
            <w:szCs w:val="24"/>
            <w:u w:val="single"/>
          </w:rPr>
          <w:t xml:space="preserve">Статью 29</w:t>
        </w:r>
      </w:hyperlink>
      <w:r>
        <w:rPr>
          <w:rFonts w:ascii="Arial" w:cs="Arial" w:eastAsia="Arial" w:hAnsi="Arial"/>
          <w:sz w:val="24"/>
          <w:szCs w:val="24"/>
        </w:rPr>
        <w:t xml:space="preserve"> исключить.  29. Пункт 2 </w:t>
      </w:r>
      <w:hyperlink w:history="1" r:id="rIdngepv8hqyeawbdit6001_">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признать утратившим силу.  30. Пункт 1 </w:t>
      </w:r>
      <w:hyperlink w:history="1" r:id="rIdhp6alsqn2iiedsafumlcd">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изложить в следующей редакции:  "1.  Все  физические  и  юридические  лица  считаются  знающими   обобязательности   государственной  регистрации   прав   на   недвижимоеимущество,  производимой в соответствии с законодательством КыргызскойРеспублики,  независимо от того, знают ли они  в  действительности  обэтом либо нет.  Все ссылки на незнание об обязательности государственной регистрацииправ на недвижимое имущество являются недействительными.  Органы,  оформляющие,  удостоверяющие либо выдающие  соответствующиеправоустанавливающие   документы,  обязаны   письменно   информироватьфизических   и   юридических  лиц  об  обязательности  государственнойрегистрации прав на недвижимое имущество".  31. Часть первую </w:t>
      </w:r>
      <w:hyperlink w:history="1" r:id="rIdbvuvzrypghhxowoor1rvg">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признать утратившей силу.  32.  Название  </w:t>
      </w:r>
      <w:hyperlink w:history="1" r:id="rId9io7gyuiwjablclsl5j0y">
        <w:r>
          <w:rPr>
            <w:rFonts w:ascii="Arial" w:cs="Arial" w:eastAsia="Arial" w:hAnsi="Arial"/>
            <w:color w:val="1D4ED8"/>
            <w:sz w:val="24"/>
            <w:szCs w:val="24"/>
            <w:u w:val="single"/>
          </w:rPr>
          <w:t xml:space="preserve">главы  6</w:t>
        </w:r>
      </w:hyperlink>
      <w:r>
        <w:rPr>
          <w:rFonts w:ascii="Arial" w:cs="Arial" w:eastAsia="Arial" w:hAnsi="Arial"/>
          <w:sz w:val="24"/>
          <w:szCs w:val="24"/>
        </w:rPr>
        <w:t xml:space="preserve">  изложить в следующей  редакции:  "Глава  6.Ответственность   за   нарушения,   допущенные   при   государственнойрегистрации прав на недвижимое имущество".  33. В пункте 1 </w:t>
      </w:r>
      <w:hyperlink w:history="1" r:id="rId3x8aty5ryyqufwa3ldkuw">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подпункты "а" и "б" изложить в следующей редакции:  "а) ошибок, допущенных при государственной регистрации прав местнымирегистрационными  органами, которые повлекли причинение  материальногоущерба правообладателю;  б)  ошибочности информации о зарегистрированных правах, содержащейсяв   выдаваемых  местными  регистрационными  органами  документах,  чтоповлекло за собой нанесение материального ущерба правообладателю";  пункт дополнить абзацем четвертым следующего содержания:  "Иски,  возбуждаемые  против органов единой системы  государственнойрегистрации прав, рассматриваются соответствующими судами".  34. В </w:t>
      </w:r>
      <w:hyperlink w:history="1" r:id="rIdgqijdkabtc8pwfr8sqv3e">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  название  статьи  после  слова  "ответственности"  дополнить  словом"органов";  пункт 1 изложить в следующей редакции:  "1.  Органы единой системы государственной регистрации прав не несутответственность за ущерб, причиненный в результате:  а)   небрежности  истцов  или  представления  ими  заведомо   ложныхсведений;  б) ошибки или неточности нотариуса, а также в случае если ошибки илинеточности  были  допущены по вине иных органов,  выдающих  документы,подтверждающие принадлежность прав;  в)  ошибки  специальной съемки или описания границ,  за  исключениемслучаев,  когда  специальная съемка или описание границ  производилисьместными регистрационными органами".  35. </w:t>
      </w:r>
      <w:hyperlink w:history="1" r:id="rIdnhnpwlnyixwozsptwnmca">
        <w:r>
          <w:rPr>
            <w:rFonts w:ascii="Arial" w:cs="Arial" w:eastAsia="Arial" w:hAnsi="Arial"/>
            <w:color w:val="1D4ED8"/>
            <w:sz w:val="24"/>
            <w:szCs w:val="24"/>
            <w:u w:val="single"/>
          </w:rPr>
          <w:t xml:space="preserve">Статью 36</w:t>
        </w:r>
      </w:hyperlink>
      <w:r>
        <w:rPr>
          <w:rFonts w:ascii="Arial" w:cs="Arial" w:eastAsia="Arial" w:hAnsi="Arial"/>
          <w:sz w:val="24"/>
          <w:szCs w:val="24"/>
        </w:rPr>
        <w:t xml:space="preserve"> дополнить частью второй следующего содержания:  "За ошибки, допущенные при регистрации или обременении (ограничении)прав  на недвижимое имущество до официального открытия органов  единойсистемы  государственной  регистрации прав  на  недвижимое  имущество,местные регистрационные органы не несут ответственности и не возмещаютущерб за счет средств Гарантийного фонда".  36.  Название  </w:t>
      </w:r>
      <w:hyperlink w:history="1" r:id="rIdegowccfsp26ep5cl9vazr">
        <w:r>
          <w:rPr>
            <w:rFonts w:ascii="Arial" w:cs="Arial" w:eastAsia="Arial" w:hAnsi="Arial"/>
            <w:color w:val="1D4ED8"/>
            <w:sz w:val="24"/>
            <w:szCs w:val="24"/>
            <w:u w:val="single"/>
          </w:rPr>
          <w:t xml:space="preserve">главы  7</w:t>
        </w:r>
      </w:hyperlink>
      <w:r>
        <w:rPr>
          <w:rFonts w:ascii="Arial" w:cs="Arial" w:eastAsia="Arial" w:hAnsi="Arial"/>
          <w:sz w:val="24"/>
          <w:szCs w:val="24"/>
        </w:rPr>
        <w:t xml:space="preserve"> после слова "Особенности"  дополнить  словом"государственной".  37. В </w:t>
      </w:r>
      <w:hyperlink w:history="1" r:id="rIdo78zqs4wakfbwprm_zppe">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  в  названии  статьи  слова  "Регистрация"  и  "совместной"  заменитьсоответственно словами: "Государственная регистрация" и "общей";  пункт 2 изложить в следующей редакции:  "2. Регистрация прав на квартиры в многоквартирном доме производитсяс  обязательным  внесением в регистрационные  документы  информации  оправах  на  долю в общей долевой собственности на внутридомовые  общиепомещения и придомовой земельный участок. Размер доли в общем  долевомимуществе  жильцов  многоквартирного дома определяется  как  отношениеплощади  помещений одного собственника к общей площади всего помещенияи  придомового  земельного участка. Сведения о размере  доли  в  общемдолевом имуществе предоставляются товариществами собственников  жилья,в  многоквартирных  домах, не образовавших товарищества  собственниковжилья,  размер  доли  определяется  решением  собрания  собственников,предоставляются   уполномоченным   представителем   и   регистрируетсябесплатно".  38.  Название </w:t>
      </w:r>
      <w:hyperlink w:history="1" r:id="rIdxpdglbvv9cvxe7h2dqvj_">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изложить в следующей редакции:  "Статья  39.Государственная  регистрация  прав общей собственности  на  недвижимоеимущество".  39. В </w:t>
      </w:r>
      <w:hyperlink w:history="1" r:id="rIdcesvqkhwpdxgi-ytfk84a">
        <w:r>
          <w:rPr>
            <w:rFonts w:ascii="Arial" w:cs="Arial" w:eastAsia="Arial" w:hAnsi="Arial"/>
            <w:color w:val="1D4ED8"/>
            <w:sz w:val="24"/>
            <w:szCs w:val="24"/>
            <w:u w:val="single"/>
          </w:rPr>
          <w:t xml:space="preserve">статье 40</w:t>
        </w:r>
      </w:hyperlink>
      <w:r>
        <w:rPr>
          <w:rFonts w:ascii="Arial" w:cs="Arial" w:eastAsia="Arial" w:hAnsi="Arial"/>
          <w:sz w:val="24"/>
          <w:szCs w:val="24"/>
        </w:rPr>
        <w:t xml:space="preserve">:  в    названии   статьи   слово   "Регистрация"   заменить   словами:"Государственная регистрация";  пункт 3 изложить в следующей редакции:  "3.  Любые  документы, устанавливающие субаренду, вторичную  ипотекуили   иную   форму   распоряжения   всей   или   частью   обремененной(ограниченной) единицы недвижимого имущества, не подлежат  регистрациибез   письменного  согласия  собственника,  кроме  случаев,  если  этосогласие  требуется в соответствии с договором об аренде  и  первичнойипотеки";  пункт 5 признать утратившим силу.  40. В </w:t>
      </w:r>
      <w:hyperlink w:history="1" r:id="rIdswth2e09unrjy11k1qbtx">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  название   статьи  изложить  в  следующей  редакции:   "Статья   41.Государственная регистрация ипотеки";  пункт 3 признать утратившим силу.  41. </w:t>
      </w:r>
      <w:hyperlink w:history="1" r:id="rId93se3iboaopaarvlohbj4">
        <w:r>
          <w:rPr>
            <w:rFonts w:ascii="Arial" w:cs="Arial" w:eastAsia="Arial" w:hAnsi="Arial"/>
            <w:color w:val="1D4ED8"/>
            <w:sz w:val="24"/>
            <w:szCs w:val="24"/>
            <w:u w:val="single"/>
          </w:rPr>
          <w:t xml:space="preserve">Статью 42</w:t>
        </w:r>
      </w:hyperlink>
      <w:r>
        <w:rPr>
          <w:rFonts w:ascii="Arial" w:cs="Arial" w:eastAsia="Arial" w:hAnsi="Arial"/>
          <w:sz w:val="24"/>
          <w:szCs w:val="24"/>
        </w:rPr>
        <w:t xml:space="preserve"> изложить в следующей редакции:  "Статья 42. Государственная регистрация прав государственной                     и муниципальной собственности    Права  государственной  и муниципальной собственности,  а  также  ихобременения (ограничения) подлежат обязательной регистрации.  Для  государственной  регистрации  прав  обращаются  соответствующиеуполномоченные  органы, обладающие правами владения,  пользования  илираспоряжения   недвижимостью,  находящейся   в   государственной   илимуниципальной собственности.  В   случае  если  государство  либо  орган  местного  самоуправленияпредоставил   физическому  или  юридическому  лицу  права  пользованиянедвижимым имуществом, находящимся в государственной или муниципальнойсобственности,  в  соответствующих разделах  регистрационной  карточкиуказывается имя держателя права пользования, а государство  или  органместного самоуправления регистрируются как собственник.  В  качестве правоустанавливающего документа должно быть представленорешение    Правительства    Кыргызской    Республики    или    решениеуполномоченного государственного органа по приватизации  и  управлениюгосударственным имуществом".  42.  В  названии  </w:t>
      </w:r>
      <w:hyperlink w:history="1" r:id="rIdgq7bxgqyqn0e_dvrmlbz8">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слово "Регистрация"  заменить  словами:"Государственная регистрация".  43. В </w:t>
      </w:r>
      <w:hyperlink w:history="1" r:id="rIdbv8wrvncxn288zqg685o7">
        <w:r>
          <w:rPr>
            <w:rFonts w:ascii="Arial" w:cs="Arial" w:eastAsia="Arial" w:hAnsi="Arial"/>
            <w:color w:val="1D4ED8"/>
            <w:sz w:val="24"/>
            <w:szCs w:val="24"/>
            <w:u w:val="single"/>
          </w:rPr>
          <w:t xml:space="preserve">статье 44</w:t>
        </w:r>
      </w:hyperlink>
      <w:r>
        <w:rPr>
          <w:rFonts w:ascii="Arial" w:cs="Arial" w:eastAsia="Arial" w:hAnsi="Arial"/>
          <w:sz w:val="24"/>
          <w:szCs w:val="24"/>
        </w:rPr>
        <w:t xml:space="preserve">:  в    названии   статьи   слово   "Регистрация"   заменить   словами:"Государственная регистрация";  пункт 4 признать утратившим силу.  44. В </w:t>
      </w:r>
      <w:hyperlink w:history="1" r:id="rIdvxlqv7gibzx1wc4ef56gt">
        <w:r>
          <w:rPr>
            <w:rFonts w:ascii="Arial" w:cs="Arial" w:eastAsia="Arial" w:hAnsi="Arial"/>
            <w:color w:val="1D4ED8"/>
            <w:sz w:val="24"/>
            <w:szCs w:val="24"/>
            <w:u w:val="single"/>
          </w:rPr>
          <w:t xml:space="preserve">статье 45</w:t>
        </w:r>
      </w:hyperlink>
      <w:r>
        <w:rPr>
          <w:rFonts w:ascii="Arial" w:cs="Arial" w:eastAsia="Arial" w:hAnsi="Arial"/>
          <w:sz w:val="24"/>
          <w:szCs w:val="24"/>
        </w:rPr>
        <w:t xml:space="preserve">:  в    названии   статьи   слово   "Регистрация"   заменить   словами:"Государственная регистрация";  пункт 1 после слов: "десятидневный срок" дополнить словами: "со  дняпринятия решения";  пункт  2  после слов: "семидневный срок" дополнить словами: "со  дняпринти решения".  45. В </w:t>
      </w:r>
      <w:hyperlink w:history="1" r:id="rIdoxk6_pzxx8dultpg8rttz">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  название   статьи  изложить  в  следующей  редакции:   "Статья   46.Государственная регистрация прав, установленных судебным актом";  в  пункте  1  слова:  "решением  суда" заменить  словами:  "судебнымактом";  в  пункте  2  слова: "решения суда", "решения" и "решений"  заменитьсоответственно словами: "судебные акты", "акты" и "актов";  статью дополнить пунктом 3 следующего содержания:  "3.  До  вступления  судебного акта в силу  запрещается  производитьсделки  с  недвижимым  имуществом,  являющимся  предметом  спора,   заисключением  случаев,  предусмотренных  законодательством   КыргызскойРеспублики".  46.  В  названии  </w:t>
      </w:r>
      <w:hyperlink w:history="1" r:id="rIdnhsagiew-6qfbmcbafbza">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слово "Регистрация"  заменить  словами:"Государственная регистрация".  47. </w:t>
      </w:r>
      <w:hyperlink w:history="1" r:id="rId1usv_6viznxl6dua_zwo1">
        <w:r>
          <w:rPr>
            <w:rFonts w:ascii="Arial" w:cs="Arial" w:eastAsia="Arial" w:hAnsi="Arial"/>
            <w:color w:val="1D4ED8"/>
            <w:sz w:val="24"/>
            <w:szCs w:val="24"/>
            <w:u w:val="single"/>
          </w:rPr>
          <w:t xml:space="preserve">Главу 7</w:t>
        </w:r>
      </w:hyperlink>
      <w:r>
        <w:rPr>
          <w:rFonts w:ascii="Arial" w:cs="Arial" w:eastAsia="Arial" w:hAnsi="Arial"/>
          <w:sz w:val="24"/>
          <w:szCs w:val="24"/>
        </w:rPr>
        <w:t xml:space="preserve"> дополнить статьей 47-1 следующего содержания:  "Статья 47-1. Особенности регистрации прав на земельные участки,             фактическая площадь которых не соответствует              площади по правоустанавливающим документам    Соответствующие   местные   органы   власти   и   органы    местногосамоуправления совместно с территориальными органами по архитектуре  истроительству   обязаны  установить  допустимо   превышающую   площадьземельного   участка   между   фактической   площадью   и    площадью,установленной  в  правоустанавливающих  документах,  которая  подлежитгосударственной   регистрации.   В   случае   строительства    объектанедвижимого  имущества  до  1999  года  на  территории,  отведенной  вустановленном  порядке  другому объекту, площадь  земельного  участка,подлежащая  регистрации,  определяется в соответствии  с  нормативами,принятыми в установленном порядке".  48. </w:t>
      </w:r>
      <w:hyperlink w:history="1" r:id="rId5xwsmuqgzg1wzpygfx8ea">
        <w:r>
          <w:rPr>
            <w:rFonts w:ascii="Arial" w:cs="Arial" w:eastAsia="Arial" w:hAnsi="Arial"/>
            <w:color w:val="1D4ED8"/>
            <w:sz w:val="24"/>
            <w:szCs w:val="24"/>
            <w:u w:val="single"/>
          </w:rPr>
          <w:t xml:space="preserve">Статью 48</w:t>
        </w:r>
      </w:hyperlink>
      <w:r>
        <w:rPr>
          <w:rFonts w:ascii="Arial" w:cs="Arial" w:eastAsia="Arial" w:hAnsi="Arial"/>
          <w:sz w:val="24"/>
          <w:szCs w:val="24"/>
        </w:rPr>
        <w:t xml:space="preserve"> изложить в следующей редакции:  "Статья 48. Органы, уполномоченные рассматривать споры, связанные           с государственной регистрацией прав на недвижимое                               имущество    Споры,    связанные    с    государственной    регистрацией    прав,рассматриваются  Межведомственной экспертной комиссией уполномоченногогосударственного   органа   по   государственной   регистрации   прав,третейским арбитражем и судами.  Досудебный  порядок рассмотрения споров, связанных с государственнойрегистрацией  прав на недвижимое имущество, не лишает заинтересованныхлиц права обратиться в суд".  49.  Название  </w:t>
      </w:r>
      <w:hyperlink w:history="1" r:id="rIdeujnusr_smn03048to0br">
        <w:r>
          <w:rPr>
            <w:rFonts w:ascii="Arial" w:cs="Arial" w:eastAsia="Arial" w:hAnsi="Arial"/>
            <w:color w:val="1D4ED8"/>
            <w:sz w:val="24"/>
            <w:szCs w:val="24"/>
            <w:u w:val="single"/>
          </w:rPr>
          <w:t xml:space="preserve">главы  9</w:t>
        </w:r>
      </w:hyperlink>
      <w:r>
        <w:rPr>
          <w:rFonts w:ascii="Arial" w:cs="Arial" w:eastAsia="Arial" w:hAnsi="Arial"/>
          <w:sz w:val="24"/>
          <w:szCs w:val="24"/>
        </w:rPr>
        <w:t xml:space="preserve">  изложить в следующей  редакции:  "Глава  9.Финансирование единой системы государственной регистрации прав".  50. </w:t>
      </w:r>
      <w:hyperlink w:history="1" r:id="rId_icgoi-bvpy046el-i_it">
        <w:r>
          <w:rPr>
            <w:rFonts w:ascii="Arial" w:cs="Arial" w:eastAsia="Arial" w:hAnsi="Arial"/>
            <w:color w:val="1D4ED8"/>
            <w:sz w:val="24"/>
            <w:szCs w:val="24"/>
            <w:u w:val="single"/>
          </w:rPr>
          <w:t xml:space="preserve">Статью 50</w:t>
        </w:r>
      </w:hyperlink>
      <w:r>
        <w:rPr>
          <w:rFonts w:ascii="Arial" w:cs="Arial" w:eastAsia="Arial" w:hAnsi="Arial"/>
          <w:sz w:val="24"/>
          <w:szCs w:val="24"/>
        </w:rPr>
        <w:t xml:space="preserve"> изложить в следующей редакции:  "Статья 50. Размер и порядок оплаты работ, выполняемых органами            единой системы государственной регистрации прав    Размер  и порядок оплаты работ по государственной регистрации  прав,землеустройству, определению технических параметров единиц недвижимогоимущества, за предоставление информации, оценке недвижимости, а  такжедругих  работ устанавливаются в соответствии с нормативными  правовымиактами Кыргызской Республики".  51. </w:t>
      </w:r>
      <w:hyperlink w:history="1" r:id="rIdel-f0bubkknirizmjgxy5">
        <w:r>
          <w:rPr>
            <w:rFonts w:ascii="Arial" w:cs="Arial" w:eastAsia="Arial" w:hAnsi="Arial"/>
            <w:color w:val="1D4ED8"/>
            <w:sz w:val="24"/>
            <w:szCs w:val="24"/>
            <w:u w:val="single"/>
          </w:rPr>
          <w:t xml:space="preserve">Главу 9</w:t>
        </w:r>
      </w:hyperlink>
      <w:r>
        <w:rPr>
          <w:rFonts w:ascii="Arial" w:cs="Arial" w:eastAsia="Arial" w:hAnsi="Arial"/>
          <w:sz w:val="24"/>
          <w:szCs w:val="24"/>
        </w:rPr>
        <w:t xml:space="preserve"> дополнить статьей 51-1 следующего содержания:  "Статья 51-1. Источники финансирования единой системы                   государственной регистрации прав    Источниками    финансирования   единой    системы    государственнойрегистрации прав могут являться средства:  - поступающие от оплаты работ, выполняемых местными регистрационнымиорганами;  - республиканского и местных бюджетов;  -  пеня, начисляемая за несвоевременное предоставление документов нагосударственную  регистрацию  прав  в  соответствии   со   статьей   7настоящего Закона;  -   иные  источники,  предусмотренные  законодательством  КыргызскойРеспублики".  52. </w:t>
      </w:r>
      <w:hyperlink w:history="1" r:id="rIdz7nwfmleyi6i_vcai72jv">
        <w:r>
          <w:rPr>
            <w:rFonts w:ascii="Arial" w:cs="Arial" w:eastAsia="Arial" w:hAnsi="Arial"/>
            <w:color w:val="1D4ED8"/>
            <w:sz w:val="24"/>
            <w:szCs w:val="24"/>
            <w:u w:val="single"/>
          </w:rPr>
          <w:t xml:space="preserve">Статью 52</w:t>
        </w:r>
      </w:hyperlink>
      <w:r>
        <w:rPr>
          <w:rFonts w:ascii="Arial" w:cs="Arial" w:eastAsia="Arial" w:hAnsi="Arial"/>
          <w:sz w:val="24"/>
          <w:szCs w:val="24"/>
        </w:rPr>
        <w:t xml:space="preserve"> исключить.  53. В </w:t>
      </w:r>
      <w:hyperlink w:history="1" r:id="rIdlldzc78mcbfuy73jaro2c">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  в абзаце четвертом слова: "и оформлением сделок с ним" исключить;  в  абзаце шестом слова: "регистрационный орган регистрационной зоны"заменить словами: "местные регистрационные органы";  в абзаце седьмом слова: "и оформления сделок с ним" исключить;  статью дополнить абзацами восьмым и девятым следующего содержания:  "государственные  органы  и органы местного самоуправления,  имеющиеправоустанавливающие  документы на недвижимое  имущество,  обязаны  позапросу  органов  единой  системы  государственной  регистрации   правбезвозмездно     предоставлять    документацию,    необходимую     длягосударственной регистрации прав на недвижимое имущество  и  сделок  сним,   и  предоставить  беспрепятственный  доступ  к  архивам  органовгосударственной власти и местного самоуправления;  права  на  недвижимое имущество, существовавшие до открытия местногорегистрационного  органа в регистрационной зоне,  остаются  юридическидействительными и при системной регистрации подлежат перерегистрации".  54. </w:t>
      </w:r>
      <w:hyperlink w:history="1" r:id="rIdbomjqd0fp5fy2ddo0fjbw">
        <w:r>
          <w:rPr>
            <w:rFonts w:ascii="Arial" w:cs="Arial" w:eastAsia="Arial" w:hAnsi="Arial"/>
            <w:color w:val="1D4ED8"/>
            <w:sz w:val="24"/>
            <w:szCs w:val="24"/>
            <w:u w:val="single"/>
          </w:rPr>
          <w:t xml:space="preserve">Статью 54</w:t>
        </w:r>
      </w:hyperlink>
      <w:r>
        <w:rPr>
          <w:rFonts w:ascii="Arial" w:cs="Arial" w:eastAsia="Arial" w:hAnsi="Arial"/>
          <w:sz w:val="24"/>
          <w:szCs w:val="24"/>
        </w:rPr>
        <w:t xml:space="preserve"> исключить.  55.  Закон  перед </w:t>
      </w:r>
      <w:hyperlink w:history="1" r:id="rId9cbxxwckeeptqqhmsdt3d">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дополнить словами "Глава 11.  Системнаярегистрация".  56. В </w:t>
      </w:r>
      <w:hyperlink w:history="1" r:id="rIdjztdp-dcziytohq1dk0wl">
        <w:r>
          <w:rPr>
            <w:rFonts w:ascii="Arial" w:cs="Arial" w:eastAsia="Arial" w:hAnsi="Arial"/>
            <w:color w:val="1D4ED8"/>
            <w:sz w:val="24"/>
            <w:szCs w:val="24"/>
            <w:u w:val="single"/>
          </w:rPr>
          <w:t xml:space="preserve">статье 55</w:t>
        </w:r>
      </w:hyperlink>
      <w:r>
        <w:rPr>
          <w:rFonts w:ascii="Arial" w:cs="Arial" w:eastAsia="Arial" w:hAnsi="Arial"/>
          <w:sz w:val="24"/>
          <w:szCs w:val="24"/>
        </w:rPr>
        <w:t xml:space="preserve">:  в названии статьи слово "первичной" заменить словом "системной";  в пункте 1 слово "первичной" заменить словом "системной";  пункты 2 и 3 объединить и изложить в следующей редакции:  "2.   Местными   регистрационными  органами   проводится   системнаярегистрация  прав на недвижимое имущество в соответствии  с  планом  ипорядком, утверждаемыми Госрегистром Кыргызской Республики.  Права  на  недвижимое имущество, существовавшие на момент проведениясистемной  регистрации в соответствующей регистрационной зоне,  но  незарегистрированные в связи с отсутствием правообладателя,  могут  бытьзарегистрированы в явочном порядке бесплатно".  57. В </w:t>
      </w:r>
      <w:hyperlink w:history="1" r:id="rIdhy0urkktl6xxub9ltgsfm">
        <w:r>
          <w:rPr>
            <w:rFonts w:ascii="Arial" w:cs="Arial" w:eastAsia="Arial" w:hAnsi="Arial"/>
            <w:color w:val="1D4ED8"/>
            <w:sz w:val="24"/>
            <w:szCs w:val="24"/>
            <w:u w:val="single"/>
          </w:rPr>
          <w:t xml:space="preserve">статье 56</w:t>
        </w:r>
      </w:hyperlink>
      <w:r>
        <w:rPr>
          <w:rFonts w:ascii="Arial" w:cs="Arial" w:eastAsia="Arial" w:hAnsi="Arial"/>
          <w:sz w:val="24"/>
          <w:szCs w:val="24"/>
        </w:rPr>
        <w:t xml:space="preserve">:  название  статьи изложить в следующей редакции: "Статья 56.  Порядокобщественного оповещения с результатами системного обследования единицнедвижимого имущества";  пункт 1 изложить в следующей редакции:  "1. По завершении системного обследования в регистрационном квартале(кварталах)   или  секторе  проводится  общественное  оповещение   дляознакомления  физических  и юридических лиц с результатами  системногообследования.  Срок общественного оповещения составляет 45 календарных дней.  Общественное  оповещение проводится в общедоступном  помещении,  гдеразмещаются    информация   о   правообладателях   и   регистрационныеиндексированные карты.  Информация о правообладателях должна содержать следующие сведения:  - идентификационный код единицы недвижимого имущества;  - адрес единицы недвижимого имущества;  - фамилию, имя, отчество правообладателя;  - назначение единицы недвижимого имущества;  - форму собственности;  -  площадь по правоустанавливающему документу и фактическую  площадьединицы недвижимого имущества;  - вид обременения (ограничения), а также примечания.  Местные    органы   государственной   власти   и   органы   местногосамоуправления обязаны:  1)  предоставлять имеющиеся правоустанавливающие документы о  правахна  недвижимое имущество, а также картографический материал в порядке,определенном статьей 53 настоящего Закона;  2) проводить разъяснительную работу о целях системной регистрации;  3) предоставлять помещения для проведения общественного оповещения;  4) организовывать дежурство в пунктах общественного оповещения;  5)  направлять  уведомления  правообладателям  о  зарегистрированныхправах;  6)  принимать  решения об узаконении прав собственности  и  выдаватьправоустанавливающие документы";  в   пункте   2  слова  "трехмесячный"  и  "трехмесячного"   заменитьсоответственно словами "45-дневный" и "45-дневного"; слово "первичной"заменить словом "системной";  пункт 3 изложить в следующей редакции:  "3.   По   истечении   45  календарных  дней,  предоставленных   дляобщественного  оповещения,  все права и обременения  (ограничения)  наединицы недвижимого имущества, по которым не было заявлено претензий ина  которые  имеются соответствующие правоустанавливающие документы  оправах  на  недвижимое имущество, считаются прошедшими государственнуюрегистрацию  прав. В регистрационной карточке делается соответствующаязапись.  В течение 30 дней с момента государственной регистрации  правуведомления  передаются  местным органам власти  для  последующего  ихвручения собственникам".  58. </w:t>
      </w:r>
      <w:hyperlink w:history="1" r:id="rIdpqvp6cdn12rvga2flj6tu">
        <w:r>
          <w:rPr>
            <w:rFonts w:ascii="Arial" w:cs="Arial" w:eastAsia="Arial" w:hAnsi="Arial"/>
            <w:color w:val="1D4ED8"/>
            <w:sz w:val="24"/>
            <w:szCs w:val="24"/>
            <w:u w:val="single"/>
          </w:rPr>
          <w:t xml:space="preserve">Главу 11</w:t>
        </w:r>
      </w:hyperlink>
      <w:r>
        <w:rPr>
          <w:rFonts w:ascii="Arial" w:cs="Arial" w:eastAsia="Arial" w:hAnsi="Arial"/>
          <w:sz w:val="24"/>
          <w:szCs w:val="24"/>
        </w:rPr>
        <w:t xml:space="preserve"> дополнить статьей 56-1 следующего содержания:  "Статья 56-1. Порядок принятия решения о признании и регистрации             прав на единицы недвижимости в ходе системной                              регистрации    1.  При  выявлении  разницы между фактической площадью  и  площадью,указанной  в  правоустанавливающих документах, превышающей  допустимуювеличину,  установленную  в соответствии со  статьей  47-1  настоящегоЗакона, местные регистрационные органы направляют материалы системногообследования в местные органы власти и иные уполномоченные органы  дляпринятия соответствующего решения.  2.  Органы,  указанные в пункте 1 настоящей статьи, обязаны  принятьсоответствующее  решение  в  течение  10  дней  с  момента   полученияматериалов   системного   обследования.  Решение   о   признании   илинепризнании  прав на единицы недвижимости может быть принято  либо  покаждой единице, либо по нескольким единицам недвижимости.  3.  Если  в  ходе  проведения системной регистрации были  обнаруженысервитуты,     установление    которых    не     было     подтвержденоправоустанавливающими   документами,  то  специалисты   по   системнойрегистрации  должны  отразить их расположение на картах  и  произвестирегистрацию  на  основании  факта  обременения  (ограничения)  единицынедвижимости сервитутом.  4.  Установление границ придомовых земельных участков  собственниковжилых  и нежилых помещений отдельно стоящего многоквартирного  дома  ирегистрация  прав  на  придомовой земельный  участок  производятся  наосновании  первоначальных правоустанавливающих документов  (решений  опредоставлении  земельных  участков для  строительства  и  других),  вкоторых содержатся данные о границах и площади земельного участка,  заисключением  земель  общего  пользования и  других  в  соответствии  сзаконодательством Кыргызской Республики.  При  отсутствии  первоначальных документов, устанавливающих  границыпридомового  земельного  участка  отдельно  стоящего  многоквартирногодома,  в  случаях предоставления земельного участка для  строительствагруппы    многоквартирных    домов   границы    придомового    участкаустанавливаются  на  основании  Проекта  границ,  разрабатываемого   всоответствии  с  нормативами, утвержденными Правительством  КыргызскойРеспублики,      заверенного     территориальными      подразделениямиуполномоченного государственного органа управления".  59. В </w:t>
      </w:r>
      <w:hyperlink w:history="1" r:id="rIdgxrqtxyq-qsqp2u3wfebs">
        <w:r>
          <w:rPr>
            <w:rFonts w:ascii="Arial" w:cs="Arial" w:eastAsia="Arial" w:hAnsi="Arial"/>
            <w:color w:val="1D4ED8"/>
            <w:sz w:val="24"/>
            <w:szCs w:val="24"/>
            <w:u w:val="single"/>
          </w:rPr>
          <w:t xml:space="preserve">статье 57</w:t>
        </w:r>
      </w:hyperlink>
      <w:r>
        <w:rPr>
          <w:rFonts w:ascii="Arial" w:cs="Arial" w:eastAsia="Arial" w:hAnsi="Arial"/>
          <w:sz w:val="24"/>
          <w:szCs w:val="24"/>
        </w:rPr>
        <w:t xml:space="preserve">:  в названии статьи слово "первичной" заменить словом "системной";  в   пункте   1  слова:  "об  окончательной"  заменить  словами:   "огосударственной";  в пункте 2:  слова:   "соответствующий  компетентный  орган"  заменить   словами:"согласительную комиссию";  пункт дополнить абзацами вторым-четвертым следующего содержания:  "Местными    органами   власти   создаются   постоянно   действующиесогласительные  комиссии.  В  состав  комиссии  входят   представителиместных   кенешей,  органов  местного  самоуправления,   представителитерриториальных подразделений органов по архитектуре и  строительству,местного  регистрационного  органа, центра  по  земельной  и  аграрнойреформе.  Рассмотрение     спорного    вопроса    согласительной     комиссиейосуществляется в обязательном порядке с участием оспаривающих  сторон,их представителей и других заинтересованных лиц.  При  несогласии  с решением согласительной комиссии  стороны  вправеобратиться в межведомственную комиссию, третейский суд или в суд общейюрисдикции";  пункт 3 исключить.  60. </w:t>
      </w:r>
      <w:hyperlink w:history="1" r:id="rIdvqwhtlufr57o1phs6p1hl">
        <w:r>
          <w:rPr>
            <w:rFonts w:ascii="Arial" w:cs="Arial" w:eastAsia="Arial" w:hAnsi="Arial"/>
            <w:color w:val="1D4ED8"/>
            <w:sz w:val="24"/>
            <w:szCs w:val="24"/>
            <w:u w:val="single"/>
          </w:rPr>
          <w:t xml:space="preserve">Статью 58</w:t>
        </w:r>
      </w:hyperlink>
      <w:r>
        <w:rPr>
          <w:rFonts w:ascii="Arial" w:cs="Arial" w:eastAsia="Arial" w:hAnsi="Arial"/>
          <w:sz w:val="24"/>
          <w:szCs w:val="24"/>
        </w:rPr>
        <w:t xml:space="preserve"> изложить в следующей редакции:  "Статья 58. Порядок вступления настоящего Закона в силу    1.   Настоящий   Закон  вступает  в  силу  с  момента   официальногоопубликования.  2.  Правительству Кыргызской Республики привести все ранее  принятыенормативные правовые акты в соответствие с настоящим Законом".    Статья 2.    Внести в Гражданский </w:t>
      </w:r>
      <w:hyperlink w:history="1" r:id="rIdkz0zbaot5y-frtjajkzg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ЖогоркуКенеша   Кыргызской  Республики,  1998  г.,  N  6,  ст.226)  следующееизменение:  пункт 3 </w:t>
      </w:r>
      <w:hyperlink w:history="1" r:id="rId7ourm2em5exrnmhcwts4f">
        <w:r>
          <w:rPr>
            <w:rFonts w:ascii="Arial" w:cs="Arial" w:eastAsia="Arial" w:hAnsi="Arial"/>
            <w:color w:val="1D4ED8"/>
            <w:sz w:val="24"/>
            <w:szCs w:val="24"/>
            <w:u w:val="single"/>
          </w:rPr>
          <w:t xml:space="preserve">статьи 545</w:t>
        </w:r>
      </w:hyperlink>
      <w:r>
        <w:rPr>
          <w:rFonts w:ascii="Arial" w:cs="Arial" w:eastAsia="Arial" w:hAnsi="Arial"/>
          <w:sz w:val="24"/>
          <w:szCs w:val="24"/>
        </w:rPr>
        <w:t xml:space="preserve"> изложить в следующей редакции:  "3.  Договор  имущественного  найма недвижимого  имущества  подлежитобязательной государственной регистрации, если срок действия  договорасоставляет три года и более.  Если договор заключен на срок менее чем три года, то его регистрацияобязательна по требованию одной из сторон".    Статья 3.    Настоящий   Закон   вступает   в   силу   с   момента   официальногоопубликования.  Правительству Кыргызской Республики в месячный срок внести в ЖогоркуКенеш  Кыргызской  Республики  предложения  о  внесении  изменений   идополнений в законодательные акты, вытекающие из настоящего Закона.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lkmrji1k_mvecu6hxt4a" Type="http://schemas.openxmlformats.org/officeDocument/2006/relationships/hyperlink" Target="http://kodeks.duckdns.org/document/160" TargetMode="External"/><Relationship Id="rIddxscsuzq4kecf5o2dtosm" Type="http://schemas.openxmlformats.org/officeDocument/2006/relationships/hyperlink" Target="http://kodeks.duckdns.org/document/160" TargetMode="External"/><Relationship Id="rIdpl9cmbba3ayk-ifecut-f" Type="http://schemas.openxmlformats.org/officeDocument/2006/relationships/hyperlink" Target="http://kodeks.duckdns.org/document/160" TargetMode="External"/><Relationship Id="rIdm7jepl_6vkytiu60ok894" Type="http://schemas.openxmlformats.org/officeDocument/2006/relationships/hyperlink" Target="http://kodeks.duckdns.org/document/160#&#1072;" TargetMode="External"/><Relationship Id="rIdrjmtmlyuqdnr5g7lq3tmp" Type="http://schemas.openxmlformats.org/officeDocument/2006/relationships/hyperlink" Target="http://kodeks.duckdns.org/document/160#&#1073;" TargetMode="External"/><Relationship Id="rIdbdiprbhnztq4paad0v493" Type="http://schemas.openxmlformats.org/officeDocument/2006/relationships/hyperlink" Target="http://kodeks.duckdns.org/document/160#&#1074;" TargetMode="External"/><Relationship Id="rId-p7__b0xx9safq1se6cjm" Type="http://schemas.openxmlformats.org/officeDocument/2006/relationships/hyperlink" Target="http://kodeks.duckdns.org/document/160#&#1075;" TargetMode="External"/><Relationship Id="rId6ymtj2hprfmtipodeyjvv" Type="http://schemas.openxmlformats.org/officeDocument/2006/relationships/hyperlink" Target="http://kodeks.duckdns.org/document/160#&#1076;" TargetMode="External"/><Relationship Id="rIdchg-8incfvmxc2ysjmale" Type="http://schemas.openxmlformats.org/officeDocument/2006/relationships/hyperlink" Target="http://kodeks.duckdns.org/document/160#2" TargetMode="External"/><Relationship Id="rIdayteewl1mltd5krdwa2qo" Type="http://schemas.openxmlformats.org/officeDocument/2006/relationships/hyperlink" Target="http://kodeks.duckdns.org/document/160#&#1077;" TargetMode="External"/><Relationship Id="rIdc_kcpodgebirrzrk4mes2" Type="http://schemas.openxmlformats.org/officeDocument/2006/relationships/hyperlink" Target="http://kodeks.duckdns.org/document/160#&#1078;" TargetMode="External"/><Relationship Id="rId2adyytp4qxf4jgawspns3" Type="http://schemas.openxmlformats.org/officeDocument/2006/relationships/hyperlink" Target="http://kodeks.duckdns.org/document/160#&#1079;" TargetMode="External"/><Relationship Id="rIdaqtxyw8y2kvlosf0esa0a" Type="http://schemas.openxmlformats.org/officeDocument/2006/relationships/hyperlink" Target="http://kodeks.duckdns.org/document/160#&#1082;" TargetMode="External"/><Relationship Id="rIdgjbqyb0gurytiwwmyvtx2" Type="http://schemas.openxmlformats.org/officeDocument/2006/relationships/hyperlink" Target="http://kodeks.duckdns.org/document/160#3" TargetMode="External"/><Relationship Id="rIdji8jgmqugpf-ycj76xj8v" Type="http://schemas.openxmlformats.org/officeDocument/2006/relationships/hyperlink" Target="http://kodeks.duckdns.org/document/160#&#1083;" TargetMode="External"/><Relationship Id="rId2oslsb-frsfdlgekdmkg7" Type="http://schemas.openxmlformats.org/officeDocument/2006/relationships/hyperlink" Target="http://kodeks.duckdns.org/document/160#&#1084;" TargetMode="External"/><Relationship Id="rId9kbwnpxtft7a8nddobsbb" Type="http://schemas.openxmlformats.org/officeDocument/2006/relationships/hyperlink" Target="http://kodeks.duckdns.org/document/160#&#1085;" TargetMode="External"/><Relationship Id="rIdamenpnzt2ti9x0jyhaxwv" Type="http://schemas.openxmlformats.org/officeDocument/2006/relationships/hyperlink" Target="http://kodeks.duckdns.org/document/160#3" TargetMode="External"/><Relationship Id="rIdcu9bznx5ctjl3pqbkwzah" Type="http://schemas.openxmlformats.org/officeDocument/2006/relationships/hyperlink" Target="http://kodeks.duckdns.org/document/160#&#1086;" TargetMode="External"/><Relationship Id="rIdir47gqpfqtode4juyrcco" Type="http://schemas.openxmlformats.org/officeDocument/2006/relationships/hyperlink" Target="http://kodeks.duckdns.org/document/160#&#1087;" TargetMode="External"/><Relationship Id="rIdnxjz9aoy4x76zygp4enll" Type="http://schemas.openxmlformats.org/officeDocument/2006/relationships/hyperlink" Target="http://kodeks.duckdns.org/document/160#&#1088;" TargetMode="External"/><Relationship Id="rId6xp2qbvbxnpgkc3s97xok" Type="http://schemas.openxmlformats.org/officeDocument/2006/relationships/hyperlink" Target="http://kodeks.duckdns.org/document/160#c" TargetMode="External"/><Relationship Id="rIdsixw8fvbda3wbhlpqa88-" Type="http://schemas.openxmlformats.org/officeDocument/2006/relationships/hyperlink" Target="http://kodeks.duckdns.org/document/160#&#1090;" TargetMode="External"/><Relationship Id="rIdfevenoz7uzncglsc0b_z1" Type="http://schemas.openxmlformats.org/officeDocument/2006/relationships/hyperlink" Target="http://kodeks.duckdns.org/document/160#&#1091;" TargetMode="External"/><Relationship Id="rIdchloqf2biecwhevevilp0" Type="http://schemas.openxmlformats.org/officeDocument/2006/relationships/hyperlink" Target="http://kodeks.duckdns.org/document/160#&#1092;" TargetMode="External"/><Relationship Id="rId6_m_jgbqcq7cytpkv5phr" Type="http://schemas.openxmlformats.org/officeDocument/2006/relationships/hyperlink" Target="http://kodeks.duckdns.org/document/160#&#1093;" TargetMode="External"/><Relationship Id="rId0qaidie7jqm1cqgsmfevc" Type="http://schemas.openxmlformats.org/officeDocument/2006/relationships/hyperlink" Target="http://kodeks.duckdns.org/document/160#&#1094;" TargetMode="External"/><Relationship Id="rIdngepv8hqyeawbdit6001_" Type="http://schemas.openxmlformats.org/officeDocument/2006/relationships/hyperlink" Target="http://kodeks.duckdns.org/document/160#&#1095;" TargetMode="External"/><Relationship Id="rIdhp6alsqn2iiedsafumlcd" Type="http://schemas.openxmlformats.org/officeDocument/2006/relationships/hyperlink" Target="http://kodeks.duckdns.org/document/160#&#1096;" TargetMode="External"/><Relationship Id="rIdbvuvzrypghhxowoor1rvg" Type="http://schemas.openxmlformats.org/officeDocument/2006/relationships/hyperlink" Target="http://kodeks.duckdns.org/document/160#&#1097;" TargetMode="External"/><Relationship Id="rId9io7gyuiwjablclsl5j0y" Type="http://schemas.openxmlformats.org/officeDocument/2006/relationships/hyperlink" Target="http://kodeks.duckdns.org/document/160#6" TargetMode="External"/><Relationship Id="rId3x8aty5ryyqufwa3ldkuw" Type="http://schemas.openxmlformats.org/officeDocument/2006/relationships/hyperlink" Target="http://kodeks.duckdns.org/document/160#&#1100;" TargetMode="External"/><Relationship Id="rIdgqijdkabtc8pwfr8sqv3e" Type="http://schemas.openxmlformats.org/officeDocument/2006/relationships/hyperlink" Target="http://kodeks.duckdns.org/document/160#&#1098;" TargetMode="External"/><Relationship Id="rIdnhnpwlnyixwozsptwnmca" Type="http://schemas.openxmlformats.org/officeDocument/2006/relationships/hyperlink" Target="http://kodeks.duckdns.org/document/160#&#1101;" TargetMode="External"/><Relationship Id="rIdegowccfsp26ep5cl9vazr" Type="http://schemas.openxmlformats.org/officeDocument/2006/relationships/hyperlink" Target="http://kodeks.duckdns.org/document/160#7" TargetMode="External"/><Relationship Id="rIdo78zqs4wakfbwprm_zppe" Type="http://schemas.openxmlformats.org/officeDocument/2006/relationships/hyperlink" Target="http://kodeks.duckdns.org/document/160#&#1102;" TargetMode="External"/><Relationship Id="rIdxpdglbvv9cvxe7h2dqvj_" Type="http://schemas.openxmlformats.org/officeDocument/2006/relationships/hyperlink" Target="http://kodeks.duckdns.org/document/160#&#1103;" TargetMode="External"/><Relationship Id="rIdcesvqkhwpdxgi-ytfk84a" Type="http://schemas.openxmlformats.org/officeDocument/2006/relationships/hyperlink" Target="http://kodeks.duckdns.org/document/160#11" TargetMode="External"/><Relationship Id="rIdswth2e09unrjy11k1qbtx" Type="http://schemas.openxmlformats.org/officeDocument/2006/relationships/hyperlink" Target="http://kodeks.duckdns.org/document/160#12" TargetMode="External"/><Relationship Id="rId93se3iboaopaarvlohbj4" Type="http://schemas.openxmlformats.org/officeDocument/2006/relationships/hyperlink" Target="http://kodeks.duckdns.org/document/160#13" TargetMode="External"/><Relationship Id="rIdgq7bxgqyqn0e_dvrmlbz8" Type="http://schemas.openxmlformats.org/officeDocument/2006/relationships/hyperlink" Target="http://kodeks.duckdns.org/document/160#14" TargetMode="External"/><Relationship Id="rIdbv8wrvncxn288zqg685o7" Type="http://schemas.openxmlformats.org/officeDocument/2006/relationships/hyperlink" Target="http://kodeks.duckdns.org/document/160#15" TargetMode="External"/><Relationship Id="rIdvxlqv7gibzx1wc4ef56gt" Type="http://schemas.openxmlformats.org/officeDocument/2006/relationships/hyperlink" Target="http://kodeks.duckdns.org/document/160#16" TargetMode="External"/><Relationship Id="rIdoxk6_pzxx8dultpg8rttz" Type="http://schemas.openxmlformats.org/officeDocument/2006/relationships/hyperlink" Target="http://kodeks.duckdns.org/document/160#17" TargetMode="External"/><Relationship Id="rIdnhsagiew-6qfbmcbafbza" Type="http://schemas.openxmlformats.org/officeDocument/2006/relationships/hyperlink" Target="http://kodeks.duckdns.org/document/160#18" TargetMode="External"/><Relationship Id="rId1usv_6viznxl6dua_zwo1" Type="http://schemas.openxmlformats.org/officeDocument/2006/relationships/hyperlink" Target="http://kodeks.duckdns.org/document/160#7" TargetMode="External"/><Relationship Id="rId5xwsmuqgzg1wzpygfx8ea" Type="http://schemas.openxmlformats.org/officeDocument/2006/relationships/hyperlink" Target="http://kodeks.duckdns.org/document/160#19" TargetMode="External"/><Relationship Id="rIdeujnusr_smn03048to0br" Type="http://schemas.openxmlformats.org/officeDocument/2006/relationships/hyperlink" Target="http://kodeks.duckdns.org/document/160#9" TargetMode="External"/><Relationship Id="rId_icgoi-bvpy046el-i_it" Type="http://schemas.openxmlformats.org/officeDocument/2006/relationships/hyperlink" Target="http://kodeks.duckdns.org/document/160#20" TargetMode="External"/><Relationship Id="rIdel-f0bubkknirizmjgxy5" Type="http://schemas.openxmlformats.org/officeDocument/2006/relationships/hyperlink" Target="http://kodeks.duckdns.org/document/160#9" TargetMode="External"/><Relationship Id="rIdz7nwfmleyi6i_vcai72jv" Type="http://schemas.openxmlformats.org/officeDocument/2006/relationships/hyperlink" Target="http://kodeks.duckdns.org/document/160#21" TargetMode="External"/><Relationship Id="rIdlldzc78mcbfuy73jaro2c" Type="http://schemas.openxmlformats.org/officeDocument/2006/relationships/hyperlink" Target="http://kodeks.duckdns.org/document/160#22" TargetMode="External"/><Relationship Id="rIdbomjqd0fp5fy2ddo0fjbw" Type="http://schemas.openxmlformats.org/officeDocument/2006/relationships/hyperlink" Target="http://kodeks.duckdns.org/document/160#23" TargetMode="External"/><Relationship Id="rId9cbxxwckeeptqqhmsdt3d" Type="http://schemas.openxmlformats.org/officeDocument/2006/relationships/hyperlink" Target="http://kodeks.duckdns.org/document/160#24" TargetMode="External"/><Relationship Id="rIdjztdp-dcziytohq1dk0wl" Type="http://schemas.openxmlformats.org/officeDocument/2006/relationships/hyperlink" Target="http://kodeks.duckdns.org/document/160#24" TargetMode="External"/><Relationship Id="rIdhy0urkktl6xxub9ltgsfm" Type="http://schemas.openxmlformats.org/officeDocument/2006/relationships/hyperlink" Target="http://kodeks.duckdns.org/document/160#25" TargetMode="External"/><Relationship Id="rIdpqvp6cdn12rvga2flj6tu" Type="http://schemas.openxmlformats.org/officeDocument/2006/relationships/hyperlink" Target="http://kodeks.duckdns.org/document/160#01" TargetMode="External"/><Relationship Id="rIdgxrqtxyq-qsqp2u3wfebs" Type="http://schemas.openxmlformats.org/officeDocument/2006/relationships/hyperlink" Target="http://kodeks.duckdns.org/document/160#26" TargetMode="External"/><Relationship Id="rIdvqwhtlufr57o1phs6p1hl" Type="http://schemas.openxmlformats.org/officeDocument/2006/relationships/hyperlink" Target="http://kodeks.duckdns.org/document/160#27" TargetMode="External"/><Relationship Id="rIdkz0zbaot5y-frtjajkzgf" Type="http://schemas.openxmlformats.org/officeDocument/2006/relationships/hyperlink" Target="http://kodeks.duckdns.org/document/5" TargetMode="External"/><Relationship Id="rId7ourm2em5exrnmhcwts4f" Type="http://schemas.openxmlformats.org/officeDocument/2006/relationships/hyperlink" Target="http://kodeks.duckdns.org/document/5#&#1072;" TargetMode="External"/><Relationship Id="rId7" Type="http://schemas.openxmlformats.org/officeDocument/2006/relationships/image" Target="media/93bec1c1538034512fe33c1434ae0ea86b639d33.png"/><Relationship Id="rId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2026-09-22T23:39:16.216Z</dcterms:created>
  <dcterms:modified xsi:type="dcterms:W3CDTF">2026-09-22T23:39:16.216Z</dcterms:modified>
</cp:coreProperties>
</file>

<file path=docProps/custom.xml><?xml version="1.0" encoding="utf-8"?>
<Properties xmlns="http://schemas.openxmlformats.org/officeDocument/2006/custom-properties" xmlns:vt="http://schemas.openxmlformats.org/officeDocument/2006/docPropsVTypes"/>
</file>