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распоряжением Президента КР                   от </w:t>
      </w:r>
      <w:hyperlink w:history="1" r:id="rIdsh51xjh_ksuptmn05ec7-">
        <w:r>
          <w:rPr>
            <w:rFonts w:ascii="Arial" w:cs="Arial" w:eastAsia="Arial" w:hAnsi="Arial"/>
            <w:color w:val="1D4ED8"/>
            <w:sz w:val="24"/>
            <w:szCs w:val="24"/>
            <w:u w:val="single"/>
          </w:rPr>
          <w:t xml:space="preserve">19 июля 2006 года РП № 266</w:t>
        </w:r>
      </w:hyperlink>
      <w:r>
        <w:rPr>
          <w:rFonts w:ascii="Arial" w:cs="Arial" w:eastAsia="Arial" w:hAnsi="Arial"/>
          <w:sz w:val="24"/>
          <w:szCs w:val="24"/>
        </w:rPr>
        <w:t xml:space="preserve">  г.Бишкек, Дом Правительства от 4 марта 2000 года РП № 52              РАСПОРЯЖЕНИЕ ПРЕЗИДЕНТА КЫРГЫЗСКОЙ РЕСПУБЛИКИ     1.  Внести  в распоряжение Президента Кыргызской Республики  от  4декабря 1996 года № 388 следующее изменение:    - пункт 2.2 раздела 2  (Зарубежные  визиты  Президента  КыргызскойРеспублики)     Основных    положений    государственного    протоколаКыргызской   Республики,  утвержденных  вышеуказанным   распоряжением,изложить в следующей редакции:    "При отбытии  (прибытии) Президента Кыргызской Республики за рубеж(из-за  рубежа) независимо от формата визита в проводах  (встречах)  ваэропорту   принимают  участие  Государственный  секретарь  КыргызскойРеспублики,    Руководитель   Администрации   Президента    КыргызскойРеспублики.    Другие    официальные   лица,   включая   главу   дипломатическогопредставительства  соответствующей страны, в каждом конкретном  случаеопределяются   службой  протокола Президента Кыргызской  Республики  иотделом   государственного  протокола  Министерства  иностранных   делКыргызской  Республики.    Отдел  государственного  протокола  Министерства  иностранных  делКыргызской   Республики   не   позднее   чем  за  два  дня  уведомляетофициальных лиц, участвующих в церемонии проводов (встреч).    На   месте    проводов    (встреч)   заблаговременно   поднимаетсяГосударственный флаг Кыргызской Республики".    2. Признать  утратившим  силу  </w:t>
      </w:r>
      <w:hyperlink w:history="1" r:id="rIdedvp-fp445w3i5cxtpdl6">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КыргызскойРеспублики от 12 ноября 1999 года № 350.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_2sqf-uygflsx_jisaii">
      <w:r>
        <w:rPr>
          <w:rFonts w:ascii="Arial" w:cs="Arial" w:eastAsia="Arial" w:hAnsi="Arial"/>
          <w:color w:val="132D3F"/>
          <w:sz w:val="16"/>
          <w:szCs w:val="16"/>
          <w:u w:val="single"/>
        </w:rPr>
        <w:t xml:space="preserve">dalil.kg/document/13710</w:t>
      </w:r>
    </w:hyperlink>
  </w:p>
  <w:p>
    <w:pPr>
      <w:spacing w:after="0" w:before="40"/>
      <w:jc w:val="center"/>
    </w:pPr>
    <w:hyperlink w:history="1" r:id="rId9fmbc40u-uy4uxy5mkd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51xjh_ksuptmn05ec7-" Type="http://schemas.openxmlformats.org/officeDocument/2006/relationships/hyperlink" Target="https://dalil.kg/document/14909" TargetMode="External"/><Relationship Id="rIdedvp-fp445w3i5cxtpdl6" Type="http://schemas.openxmlformats.org/officeDocument/2006/relationships/hyperlink" Target="https://dalil.kg/document/142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_2sqf-uygflsx_jisaii" Type="http://schemas.openxmlformats.org/officeDocument/2006/relationships/hyperlink" Target="https://dalil.kg/document/13710" TargetMode="External"/><Relationship Id="rId9fmbc40u-uy4uxy5mkd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2026-09-30T12:59:09.946Z</dcterms:created>
  <dcterms:modified xsi:type="dcterms:W3CDTF">2026-09-30T12:59:09.946Z</dcterms:modified>
</cp:coreProperties>
</file>

<file path=docProps/custom.xml><?xml version="1.0" encoding="utf-8"?>
<Properties xmlns="http://schemas.openxmlformats.org/officeDocument/2006/custom-properties" xmlns:vt="http://schemas.openxmlformats.org/officeDocument/2006/docPropsVTypes"/>
</file>