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проведения конкурса по передаче государственного имущества в доверительное управление</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и условия проведения конкурса по передаче государственного имущества в доверительное управление.</w:t>
      </w:r>
    </w:p>
    <w:p>
      <w:pPr>
        <w:spacing w:after="60"/>
        <w:ind w:firstLine="567"/>
        <w:jc w:val="both"/>
      </w:pPr>
      <w:r>
        <w:rPr>
          <w:rFonts w:ascii="Arial" w:cs="Arial" w:eastAsia="Arial" w:hAnsi="Arial"/>
          <w:sz w:val="24"/>
          <w:szCs w:val="24"/>
        </w:rPr>
        <w:t xml:space="preserve">2. Используемые в настоящем Порядке понятия применяются в значениях, определенных в </w:t>
      </w:r>
      <w:hyperlink w:history="1" r:id="rId3efmvvdeods-nz9oaxo4x">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доверительном управлении государственным имуществом".</w:t>
      </w:r>
    </w:p>
    <w:p>
      <w:pPr>
        <w:spacing w:after="200" w:before="200"/>
        <w:jc w:val="center"/>
      </w:pPr>
      <w:r>
        <w:rPr>
          <w:rFonts w:ascii="Arial" w:cs="Arial" w:eastAsia="Arial" w:hAnsi="Arial"/>
          <w:b/>
          <w:bCs/>
          <w:sz w:val="24"/>
          <w:szCs w:val="24"/>
        </w:rPr>
        <w:t xml:space="preserve">2. Формирование и задачи конкурсной комиссии</w:t>
      </w:r>
    </w:p>
    <w:p>
      <w:pPr>
        <w:spacing w:after="60"/>
        <w:ind w:firstLine="567"/>
        <w:jc w:val="both"/>
      </w:pPr>
      <w:r>
        <w:rPr>
          <w:rFonts w:ascii="Arial" w:cs="Arial" w:eastAsia="Arial" w:hAnsi="Arial"/>
          <w:sz w:val="24"/>
          <w:szCs w:val="24"/>
        </w:rPr>
        <w:t xml:space="preserve">3. Учредитель доверительного управления (собственник имущества) формирует конкурсную комиссию по подготовке и проведению конкурса (далее - конкурсная комиссия) по передаче государственного имущества в доверительное управление.</w:t>
      </w:r>
    </w:p>
    <w:p>
      <w:pPr>
        <w:spacing w:after="60"/>
        <w:ind w:firstLine="567"/>
        <w:jc w:val="both"/>
      </w:pPr>
      <w:r>
        <w:rPr>
          <w:rFonts w:ascii="Arial" w:cs="Arial" w:eastAsia="Arial" w:hAnsi="Arial"/>
          <w:sz w:val="24"/>
          <w:szCs w:val="24"/>
        </w:rPr>
        <w:t xml:space="preserve">4. В состав конкурсной комиссии входят представители учредителя доверительного управления (собственника имущества), заинтересованных министерств, государственных комитетов, административных ведомств и иных государственных органов Кыргызской Республики. В состав могут быть включены представители объекта доверительного управления (руководитель и главный бухгалтер), при необходимости, эксперты и представители других организаций.</w:t>
      </w:r>
    </w:p>
    <w:p>
      <w:pPr>
        <w:spacing w:after="60"/>
        <w:ind w:firstLine="567"/>
        <w:jc w:val="both"/>
      </w:pPr>
      <w:r>
        <w:rPr>
          <w:rFonts w:ascii="Arial" w:cs="Arial" w:eastAsia="Arial" w:hAnsi="Arial"/>
          <w:sz w:val="24"/>
          <w:szCs w:val="24"/>
        </w:rPr>
        <w:t xml:space="preserve">5. При передаче в доверительное управление объектов, относящихся к стратегическим объектам Кыргызской Республики, в состав конкурсной комиссии включаются депутаты Жогорку Кенеша Кыргызской Республики и представители гражданского сектора.</w:t>
      </w:r>
    </w:p>
    <w:p>
      <w:pPr>
        <w:spacing w:after="60"/>
        <w:ind w:firstLine="567"/>
        <w:jc w:val="both"/>
      </w:pPr>
      <w:r>
        <w:rPr>
          <w:rFonts w:ascii="Arial" w:cs="Arial" w:eastAsia="Arial" w:hAnsi="Arial"/>
          <w:sz w:val="24"/>
          <w:szCs w:val="24"/>
        </w:rPr>
        <w:t xml:space="preserve">При передаче в доверительное управление государственного имущества, являющегося субъектом естественной монополии, в состав конкурсной комиссии включается представитель уполномоченного государственного антимонопольного органа.</w:t>
      </w:r>
    </w:p>
    <w:p>
      <w:pPr>
        <w:spacing w:after="60"/>
        <w:ind w:firstLine="567"/>
        <w:jc w:val="both"/>
      </w:pPr>
      <w:r>
        <w:rPr>
          <w:rFonts w:ascii="Arial" w:cs="Arial" w:eastAsia="Arial" w:hAnsi="Arial"/>
          <w:sz w:val="24"/>
          <w:szCs w:val="24"/>
        </w:rPr>
        <w:t xml:space="preserve">Персональный состав конкурсной комиссии утверждается решением учредителя доверительного управления (собственника имущества).</w:t>
      </w:r>
    </w:p>
    <w:p>
      <w:pPr>
        <w:spacing w:after="60"/>
        <w:ind w:firstLine="567"/>
        <w:jc w:val="both"/>
      </w:pPr>
      <w:r>
        <w:rPr>
          <w:rFonts w:ascii="Arial" w:cs="Arial" w:eastAsia="Arial" w:hAnsi="Arial"/>
          <w:sz w:val="24"/>
          <w:szCs w:val="24"/>
        </w:rPr>
        <w:t xml:space="preserve">Число членов конкурсной комиссии должно быть не менее 9 человек.</w:t>
      </w:r>
    </w:p>
    <w:p>
      <w:pPr>
        <w:spacing w:after="60"/>
        <w:ind w:firstLine="567"/>
        <w:jc w:val="both"/>
      </w:pPr>
      <w:r>
        <w:rPr>
          <w:rFonts w:ascii="Arial" w:cs="Arial" w:eastAsia="Arial" w:hAnsi="Arial"/>
          <w:sz w:val="24"/>
          <w:szCs w:val="24"/>
        </w:rPr>
        <w:t xml:space="preserve">6. Конкурсная комиссия может вносить предложения учредителю доверительного управления (собственнику имущества) о привлечении к работе аудиторских, консультационных, оценочных, экспертных и других организаций.</w:t>
      </w:r>
    </w:p>
    <w:p>
      <w:pPr>
        <w:spacing w:after="60"/>
        <w:ind w:firstLine="567"/>
        <w:jc w:val="both"/>
      </w:pPr>
      <w:r>
        <w:rPr>
          <w:rFonts w:ascii="Arial" w:cs="Arial" w:eastAsia="Arial" w:hAnsi="Arial"/>
          <w:sz w:val="24"/>
          <w:szCs w:val="24"/>
        </w:rPr>
        <w:t xml:space="preserve">7. Председателем и секретарем конкурсной комиссии назначаются представители учредителя доверительного управления (собственника имущества). Секретарь не является членом конкурсной комиссии.</w:t>
      </w:r>
    </w:p>
    <w:p>
      <w:pPr>
        <w:spacing w:after="60"/>
        <w:ind w:firstLine="567"/>
        <w:jc w:val="both"/>
      </w:pPr>
      <w:r>
        <w:rPr>
          <w:rFonts w:ascii="Arial" w:cs="Arial" w:eastAsia="Arial" w:hAnsi="Arial"/>
          <w:sz w:val="24"/>
          <w:szCs w:val="24"/>
        </w:rPr>
        <w:t xml:space="preserve">Члены конкурсной комиссии исполняют свои обязанности на общественных началах.</w:t>
      </w:r>
    </w:p>
    <w:p>
      <w:pPr>
        <w:spacing w:after="60"/>
        <w:ind w:firstLine="567"/>
        <w:jc w:val="both"/>
      </w:pPr>
      <w:r>
        <w:rPr>
          <w:rFonts w:ascii="Arial" w:cs="Arial" w:eastAsia="Arial" w:hAnsi="Arial"/>
          <w:sz w:val="24"/>
          <w:szCs w:val="24"/>
        </w:rPr>
        <w:t xml:space="preserve">8. Формой осуществления деятельности конкурсной комиссии являются очные заседания.</w:t>
      </w:r>
    </w:p>
    <w:p>
      <w:pPr>
        <w:spacing w:after="60"/>
        <w:ind w:firstLine="567"/>
        <w:jc w:val="both"/>
      </w:pPr>
      <w:r>
        <w:rPr>
          <w:rFonts w:ascii="Arial" w:cs="Arial" w:eastAsia="Arial" w:hAnsi="Arial"/>
          <w:sz w:val="24"/>
          <w:szCs w:val="24"/>
        </w:rPr>
        <w:t xml:space="preserve">Конкурсная комиссия правомочна рассматривать вопросы, отнесенные к ее компетенции, если на заседании присутствует не менее двух третей членов конкурсной комиссии.</w:t>
      </w:r>
    </w:p>
    <w:p>
      <w:pPr>
        <w:spacing w:after="60"/>
        <w:ind w:firstLine="567"/>
        <w:jc w:val="both"/>
      </w:pPr>
      <w:r>
        <w:rPr>
          <w:rFonts w:ascii="Arial" w:cs="Arial" w:eastAsia="Arial" w:hAnsi="Arial"/>
          <w:sz w:val="24"/>
          <w:szCs w:val="24"/>
        </w:rPr>
        <w:t xml:space="preserve">При голосовании каждый член конкурсной комиссии имеет один голос.</w:t>
      </w:r>
    </w:p>
    <w:p>
      <w:pPr>
        <w:spacing w:after="60"/>
        <w:ind w:firstLine="567"/>
        <w:jc w:val="both"/>
      </w:pPr>
      <w:r>
        <w:rPr>
          <w:rFonts w:ascii="Arial" w:cs="Arial" w:eastAsia="Arial" w:hAnsi="Arial"/>
          <w:sz w:val="24"/>
          <w:szCs w:val="24"/>
        </w:rPr>
        <w:t xml:space="preserve">9. Задачами конкурсной комиссии по передаче государственного имущества в доверительное управление являются:</w:t>
      </w:r>
    </w:p>
    <w:p>
      <w:pPr>
        <w:spacing w:after="60"/>
        <w:ind w:firstLine="567"/>
        <w:jc w:val="both"/>
      </w:pPr>
      <w:r>
        <w:rPr>
          <w:rFonts w:ascii="Arial" w:cs="Arial" w:eastAsia="Arial" w:hAnsi="Arial"/>
          <w:sz w:val="24"/>
          <w:szCs w:val="24"/>
        </w:rPr>
        <w:t xml:space="preserve">1) определение рыночной стоимости государственного имущества в соответствии с нормативными правовыми актами Кыргызской Республики в сфере оценки имущества;</w:t>
      </w:r>
    </w:p>
    <w:p>
      <w:pPr>
        <w:spacing w:after="60"/>
        <w:ind w:firstLine="567"/>
        <w:jc w:val="both"/>
      </w:pPr>
      <w:r>
        <w:rPr>
          <w:rFonts w:ascii="Arial" w:cs="Arial" w:eastAsia="Arial" w:hAnsi="Arial"/>
          <w:sz w:val="24"/>
          <w:szCs w:val="24"/>
        </w:rPr>
        <w:t xml:space="preserve">2) утверждение размера гарантийного взноса государственного имущества, за исключением размера гарантийного взноса в отношении стратегических объектов Кыргызской Республики, который утверждается Правительством Кыргызской Республики,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xdohktpkjxrh45fwyukq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доверительном управлении государственным имуществом";</w:t>
      </w:r>
    </w:p>
    <w:p>
      <w:pPr>
        <w:spacing w:after="60"/>
        <w:ind w:firstLine="567"/>
        <w:jc w:val="both"/>
      </w:pPr>
      <w:r>
        <w:rPr>
          <w:rFonts w:ascii="Arial" w:cs="Arial" w:eastAsia="Arial" w:hAnsi="Arial"/>
          <w:sz w:val="24"/>
          <w:szCs w:val="24"/>
        </w:rPr>
        <w:t xml:space="preserve">3) разработка условий конкурса, с перечнем обязательств доверительного управляющего в зависимости от специфики передаваемого государственного имущества.</w:t>
      </w:r>
    </w:p>
    <w:p>
      <w:pPr>
        <w:spacing w:after="60"/>
        <w:ind w:firstLine="567"/>
        <w:jc w:val="both"/>
      </w:pPr>
      <w:r>
        <w:rPr>
          <w:rFonts w:ascii="Arial" w:cs="Arial" w:eastAsia="Arial" w:hAnsi="Arial"/>
          <w:sz w:val="24"/>
          <w:szCs w:val="24"/>
        </w:rPr>
        <w:t xml:space="preserve">При передаче в доверительное управление государственного имущества, являющегося субъектом естественной монополии, в условия конкурса должны включаться обязательства доверительного управляющего по сохранению профиля деятельности передаваемого имущества;</w:t>
      </w:r>
    </w:p>
    <w:p>
      <w:pPr>
        <w:spacing w:after="60"/>
        <w:ind w:firstLine="567"/>
        <w:jc w:val="both"/>
      </w:pPr>
      <w:r>
        <w:rPr>
          <w:rFonts w:ascii="Arial" w:cs="Arial" w:eastAsia="Arial" w:hAnsi="Arial"/>
          <w:sz w:val="24"/>
          <w:szCs w:val="24"/>
        </w:rPr>
        <w:t xml:space="preserve">4) внесение на рассмотрение учредителя доверительного управления (собственника имущества) проекта договора доверительного управления, отвечающего требованиям </w:t>
      </w:r>
      <w:r>
        <w:rPr>
          <w:rFonts w:ascii="Arial" w:cs="Arial" w:eastAsia="Arial" w:hAnsi="Arial"/>
          <w:sz w:val="24"/>
          <w:szCs w:val="24"/>
        </w:rPr>
        <w:t xml:space="preserve">статьи 9</w:t>
      </w:r>
      <w:r>
        <w:rPr>
          <w:rFonts w:ascii="Arial" w:cs="Arial" w:eastAsia="Arial" w:hAnsi="Arial"/>
          <w:sz w:val="24"/>
          <w:szCs w:val="24"/>
        </w:rPr>
        <w:t xml:space="preserve"> </w:t>
      </w:r>
      <w:hyperlink w:history="1" r:id="rIdnhhn55ovgq8kf5xoltzn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доверительном управлении государственным имуществом";</w:t>
      </w:r>
    </w:p>
    <w:p>
      <w:pPr>
        <w:spacing w:after="60"/>
        <w:ind w:firstLine="567"/>
        <w:jc w:val="both"/>
      </w:pPr>
      <w:r>
        <w:rPr>
          <w:rFonts w:ascii="Arial" w:cs="Arial" w:eastAsia="Arial" w:hAnsi="Arial"/>
          <w:sz w:val="24"/>
          <w:szCs w:val="24"/>
        </w:rPr>
        <w:t xml:space="preserve">5) определение размера и формы вознаграждения доверительного управляющего;</w:t>
      </w:r>
    </w:p>
    <w:p>
      <w:pPr>
        <w:spacing w:after="60"/>
        <w:ind w:firstLine="567"/>
        <w:jc w:val="both"/>
      </w:pPr>
      <w:r>
        <w:rPr>
          <w:rFonts w:ascii="Arial" w:cs="Arial" w:eastAsia="Arial" w:hAnsi="Arial"/>
          <w:sz w:val="24"/>
          <w:szCs w:val="24"/>
        </w:rPr>
        <w:t xml:space="preserve">6) рассмотрение и оценка бизнес-плана;</w:t>
      </w:r>
    </w:p>
    <w:p>
      <w:pPr>
        <w:spacing w:after="60"/>
        <w:ind w:firstLine="567"/>
        <w:jc w:val="both"/>
      </w:pPr>
      <w:r>
        <w:rPr>
          <w:rFonts w:ascii="Arial" w:cs="Arial" w:eastAsia="Arial" w:hAnsi="Arial"/>
          <w:sz w:val="24"/>
          <w:szCs w:val="24"/>
        </w:rPr>
        <w:t xml:space="preserve">7) обеспечение приема от претендентов заявок и соответствующих документов для участия в конкурсе;</w:t>
      </w:r>
    </w:p>
    <w:p>
      <w:pPr>
        <w:spacing w:after="60"/>
        <w:ind w:firstLine="567"/>
        <w:jc w:val="both"/>
      </w:pPr>
      <w:r>
        <w:rPr>
          <w:rFonts w:ascii="Arial" w:cs="Arial" w:eastAsia="Arial" w:hAnsi="Arial"/>
          <w:sz w:val="24"/>
          <w:szCs w:val="24"/>
        </w:rPr>
        <w:t xml:space="preserve">8) принятие решения о допуске (либо об отказе в допуске) претендентов к участию в конкурсе;</w:t>
      </w:r>
    </w:p>
    <w:p>
      <w:pPr>
        <w:spacing w:after="60"/>
        <w:ind w:firstLine="567"/>
        <w:jc w:val="both"/>
      </w:pPr>
      <w:r>
        <w:rPr>
          <w:rFonts w:ascii="Arial" w:cs="Arial" w:eastAsia="Arial" w:hAnsi="Arial"/>
          <w:sz w:val="24"/>
          <w:szCs w:val="24"/>
        </w:rPr>
        <w:t xml:space="preserve">9) проведение конкурса;</w:t>
      </w:r>
    </w:p>
    <w:p>
      <w:pPr>
        <w:spacing w:after="60"/>
        <w:ind w:firstLine="567"/>
        <w:jc w:val="both"/>
      </w:pPr>
      <w:r>
        <w:rPr>
          <w:rFonts w:ascii="Arial" w:cs="Arial" w:eastAsia="Arial" w:hAnsi="Arial"/>
          <w:sz w:val="24"/>
          <w:szCs w:val="24"/>
        </w:rPr>
        <w:t xml:space="preserve">10) определение победителя конкурса;</w:t>
      </w:r>
    </w:p>
    <w:p>
      <w:pPr>
        <w:spacing w:after="60"/>
        <w:ind w:firstLine="567"/>
        <w:jc w:val="both"/>
      </w:pPr>
      <w:r>
        <w:rPr>
          <w:rFonts w:ascii="Arial" w:cs="Arial" w:eastAsia="Arial" w:hAnsi="Arial"/>
          <w:sz w:val="24"/>
          <w:szCs w:val="24"/>
        </w:rPr>
        <w:t xml:space="preserve">11) составление и подписание протокола по итогам конкурса.</w:t>
      </w:r>
    </w:p>
    <w:p>
      <w:pPr>
        <w:spacing w:after="200" w:before="200"/>
        <w:jc w:val="center"/>
      </w:pPr>
      <w:r>
        <w:rPr>
          <w:rFonts w:ascii="Arial" w:cs="Arial" w:eastAsia="Arial" w:hAnsi="Arial"/>
          <w:b/>
          <w:bCs/>
          <w:sz w:val="24"/>
          <w:szCs w:val="24"/>
        </w:rPr>
        <w:t xml:space="preserve">3. Порядок проведения конкурса</w:t>
      </w:r>
    </w:p>
    <w:p>
      <w:pPr>
        <w:spacing w:after="60"/>
        <w:ind w:firstLine="567"/>
        <w:jc w:val="both"/>
      </w:pPr>
      <w:r>
        <w:rPr>
          <w:rFonts w:ascii="Arial" w:cs="Arial" w:eastAsia="Arial" w:hAnsi="Arial"/>
          <w:sz w:val="24"/>
          <w:szCs w:val="24"/>
        </w:rPr>
        <w:t xml:space="preserve">10. Учредитель доверительного управления публикует информацию о предстоящем конкурсе в средствах массовой информации (размещение бегущей строки на телевидении, публикация в газетах, оповещение по радио) и на официальном сайте учредителя доверительного управления (собственника имущества) не менее чем за тридцать календарных дней до установленной даты проведения конкурса по передаче государственного имущества в доверительное управление, для стратегических объектов - не менее чем за девяносто календарных дней до даты его проведения.</w:t>
      </w:r>
    </w:p>
    <w:p>
      <w:pPr>
        <w:spacing w:after="60"/>
        <w:ind w:firstLine="567"/>
        <w:jc w:val="both"/>
      </w:pPr>
      <w:r>
        <w:rPr>
          <w:rFonts w:ascii="Arial" w:cs="Arial" w:eastAsia="Arial" w:hAnsi="Arial"/>
          <w:sz w:val="24"/>
          <w:szCs w:val="24"/>
        </w:rPr>
        <w:t xml:space="preserve">11. Информационное сообщение должно содержать следующие сведения:</w:t>
      </w:r>
    </w:p>
    <w:p>
      <w:pPr>
        <w:spacing w:after="60"/>
        <w:ind w:firstLine="567"/>
        <w:jc w:val="both"/>
      </w:pPr>
      <w:r>
        <w:rPr>
          <w:rFonts w:ascii="Arial" w:cs="Arial" w:eastAsia="Arial" w:hAnsi="Arial"/>
          <w:sz w:val="24"/>
          <w:szCs w:val="24"/>
        </w:rPr>
        <w:t xml:space="preserve">1) наименование и рыночная стоимость государственного имущества, передаваемого в доверительное управление;</w:t>
      </w:r>
    </w:p>
    <w:p>
      <w:pPr>
        <w:spacing w:after="60"/>
        <w:ind w:firstLine="567"/>
        <w:jc w:val="both"/>
      </w:pPr>
      <w:r>
        <w:rPr>
          <w:rFonts w:ascii="Arial" w:cs="Arial" w:eastAsia="Arial" w:hAnsi="Arial"/>
          <w:sz w:val="24"/>
          <w:szCs w:val="24"/>
        </w:rPr>
        <w:t xml:space="preserve">2) сроки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3) перечень документов, подаваемых претендентами для участия в конкурсе, и требования к их оформлению, а также адрес и окончание срока их приема;</w:t>
      </w:r>
    </w:p>
    <w:p>
      <w:pPr>
        <w:spacing w:after="60"/>
        <w:ind w:firstLine="567"/>
        <w:jc w:val="both"/>
      </w:pPr>
      <w:r>
        <w:rPr>
          <w:rFonts w:ascii="Arial" w:cs="Arial" w:eastAsia="Arial" w:hAnsi="Arial"/>
          <w:sz w:val="24"/>
          <w:szCs w:val="24"/>
        </w:rPr>
        <w:t xml:space="preserve">4) размер и срок внесения гарантийного взноса, а также необходимые реквизиты счета учредителя доверительного управления (собственника имущества), на который должен быть перечислен гарантийный взнос;</w:t>
      </w:r>
    </w:p>
    <w:p>
      <w:pPr>
        <w:spacing w:after="60"/>
        <w:ind w:firstLine="567"/>
        <w:jc w:val="both"/>
      </w:pPr>
      <w:r>
        <w:rPr>
          <w:rFonts w:ascii="Arial" w:cs="Arial" w:eastAsia="Arial" w:hAnsi="Arial"/>
          <w:sz w:val="24"/>
          <w:szCs w:val="24"/>
        </w:rPr>
        <w:t xml:space="preserve">5) место, дата и время проведения конкурса;</w:t>
      </w:r>
    </w:p>
    <w:p>
      <w:pPr>
        <w:spacing w:after="60"/>
        <w:ind w:firstLine="567"/>
        <w:jc w:val="both"/>
      </w:pPr>
      <w:r>
        <w:rPr>
          <w:rFonts w:ascii="Arial" w:cs="Arial" w:eastAsia="Arial" w:hAnsi="Arial"/>
          <w:sz w:val="24"/>
          <w:szCs w:val="24"/>
        </w:rPr>
        <w:t xml:space="preserve">6) условия конкурса и перечень обязательств доверительного управляющего;</w:t>
      </w:r>
    </w:p>
    <w:p>
      <w:pPr>
        <w:spacing w:after="60"/>
        <w:ind w:firstLine="567"/>
        <w:jc w:val="both"/>
      </w:pPr>
      <w:r>
        <w:rPr>
          <w:rFonts w:ascii="Arial" w:cs="Arial" w:eastAsia="Arial" w:hAnsi="Arial"/>
          <w:sz w:val="24"/>
          <w:szCs w:val="24"/>
        </w:rPr>
        <w:t xml:space="preserve">7) другая необходимая информация, устанавливаемая конкурсной комиссией и учредителем доверительного управления (собственником имущества).</w:t>
      </w:r>
    </w:p>
    <w:p>
      <w:pPr>
        <w:spacing w:after="60"/>
        <w:ind w:firstLine="567"/>
        <w:jc w:val="both"/>
      </w:pPr>
      <w:r>
        <w:rPr>
          <w:rFonts w:ascii="Arial" w:cs="Arial" w:eastAsia="Arial" w:hAnsi="Arial"/>
          <w:sz w:val="24"/>
          <w:szCs w:val="24"/>
        </w:rPr>
        <w:t xml:space="preserve">12. При передаче в доверительное управление государственного имущества в виде акций (доли) хозяйственных товариществ и обществ в информационное сообщение включаются дополнительно следующие сведения:</w:t>
      </w:r>
    </w:p>
    <w:p>
      <w:pPr>
        <w:spacing w:after="60"/>
        <w:ind w:firstLine="567"/>
        <w:jc w:val="both"/>
      </w:pPr>
      <w:r>
        <w:rPr>
          <w:rFonts w:ascii="Arial" w:cs="Arial" w:eastAsia="Arial" w:hAnsi="Arial"/>
          <w:sz w:val="24"/>
          <w:szCs w:val="24"/>
        </w:rPr>
        <w:t xml:space="preserve">1) общая характеристика хозяйственного товарищества и общества;</w:t>
      </w:r>
    </w:p>
    <w:p>
      <w:pPr>
        <w:spacing w:after="60"/>
        <w:ind w:firstLine="567"/>
        <w:jc w:val="both"/>
      </w:pPr>
      <w:r>
        <w:rPr>
          <w:rFonts w:ascii="Arial" w:cs="Arial" w:eastAsia="Arial" w:hAnsi="Arial"/>
          <w:sz w:val="24"/>
          <w:szCs w:val="24"/>
        </w:rPr>
        <w:t xml:space="preserve">2) основная номенклатура продукции (работ, услуг) хозяйственного товарищества и общества;</w:t>
      </w:r>
    </w:p>
    <w:p>
      <w:pPr>
        <w:spacing w:after="60"/>
        <w:ind w:firstLine="567"/>
        <w:jc w:val="both"/>
      </w:pPr>
      <w:r>
        <w:rPr>
          <w:rFonts w:ascii="Arial" w:cs="Arial" w:eastAsia="Arial" w:hAnsi="Arial"/>
          <w:sz w:val="24"/>
          <w:szCs w:val="24"/>
        </w:rPr>
        <w:t xml:space="preserve">3) численность работников хозяйственного товарищества и общества;</w:t>
      </w:r>
    </w:p>
    <w:p>
      <w:pPr>
        <w:spacing w:after="60"/>
        <w:ind w:firstLine="567"/>
        <w:jc w:val="both"/>
      </w:pPr>
      <w:r>
        <w:rPr>
          <w:rFonts w:ascii="Arial" w:cs="Arial" w:eastAsia="Arial" w:hAnsi="Arial"/>
          <w:sz w:val="24"/>
          <w:szCs w:val="24"/>
        </w:rPr>
        <w:t xml:space="preserve">4) основные финансово-экономические показатели хозяйственного товарищества и общества за последние три года.</w:t>
      </w:r>
    </w:p>
    <w:p>
      <w:pPr>
        <w:spacing w:after="60"/>
        <w:ind w:firstLine="567"/>
        <w:jc w:val="both"/>
      </w:pPr>
      <w:r>
        <w:rPr>
          <w:rFonts w:ascii="Arial" w:cs="Arial" w:eastAsia="Arial" w:hAnsi="Arial"/>
          <w:sz w:val="24"/>
          <w:szCs w:val="24"/>
        </w:rPr>
        <w:t xml:space="preserve">13. При передаче в доверительное управление государственного имущества в виде имущественного комплекса государственных предприятий в информационное сообщение включаются дополнительно следующие сведения:</w:t>
      </w:r>
    </w:p>
    <w:p>
      <w:pPr>
        <w:spacing w:after="60"/>
        <w:ind w:firstLine="567"/>
        <w:jc w:val="both"/>
      </w:pPr>
      <w:r>
        <w:rPr>
          <w:rFonts w:ascii="Arial" w:cs="Arial" w:eastAsia="Arial" w:hAnsi="Arial"/>
          <w:sz w:val="24"/>
          <w:szCs w:val="24"/>
        </w:rPr>
        <w:t xml:space="preserve">1) общая характеристика имущественного комплекса;</w:t>
      </w:r>
    </w:p>
    <w:p>
      <w:pPr>
        <w:spacing w:after="60"/>
        <w:ind w:firstLine="567"/>
        <w:jc w:val="both"/>
      </w:pPr>
      <w:r>
        <w:rPr>
          <w:rFonts w:ascii="Arial" w:cs="Arial" w:eastAsia="Arial" w:hAnsi="Arial"/>
          <w:sz w:val="24"/>
          <w:szCs w:val="24"/>
        </w:rPr>
        <w:t xml:space="preserve">2) местонахождение, состав, структура, площадь и техническое состояние имущественного комплекса.</w:t>
      </w:r>
    </w:p>
    <w:p>
      <w:pPr>
        <w:spacing w:after="60"/>
        <w:ind w:firstLine="567"/>
        <w:jc w:val="both"/>
      </w:pPr>
      <w:r>
        <w:rPr>
          <w:rFonts w:ascii="Arial" w:cs="Arial" w:eastAsia="Arial" w:hAnsi="Arial"/>
          <w:sz w:val="24"/>
          <w:szCs w:val="24"/>
        </w:rPr>
        <w:t xml:space="preserve">14. Конкурс является открытым. В конкурсе имеют право принимать участие юридические лица, отвечающие требованиям, предъявляемым к доверительному управляющему,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w:t>
      </w:r>
      <w:hyperlink w:history="1" r:id="rIdexiwvtacrbq29cnq_nks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доверительном управлении государственным имуществом".</w:t>
      </w:r>
    </w:p>
    <w:p>
      <w:pPr>
        <w:spacing w:after="60"/>
        <w:ind w:firstLine="567"/>
        <w:jc w:val="both"/>
      </w:pPr>
      <w:r>
        <w:rPr>
          <w:rFonts w:ascii="Arial" w:cs="Arial" w:eastAsia="Arial" w:hAnsi="Arial"/>
          <w:sz w:val="24"/>
          <w:szCs w:val="24"/>
        </w:rPr>
        <w:t xml:space="preserve">При проведении заседаний конкурсной комиссии ведется видеозапись и/или аудиозапись конкурса.</w:t>
      </w:r>
    </w:p>
    <w:p>
      <w:pPr>
        <w:spacing w:after="60"/>
        <w:ind w:firstLine="567"/>
        <w:jc w:val="both"/>
      </w:pPr>
      <w:r>
        <w:rPr>
          <w:rFonts w:ascii="Arial" w:cs="Arial" w:eastAsia="Arial" w:hAnsi="Arial"/>
          <w:sz w:val="24"/>
          <w:szCs w:val="24"/>
        </w:rPr>
        <w:t xml:space="preserve">Конкурсная комиссия принимает решения не менее чем двумя третями голосов членов конкурсной комиссии. В случае равенства голосов, голос председателя конкурсной комиссии считается решающим.</w:t>
      </w:r>
    </w:p>
    <w:p>
      <w:pPr>
        <w:spacing w:after="60"/>
        <w:ind w:firstLine="567"/>
        <w:jc w:val="both"/>
      </w:pPr>
      <w:r>
        <w:rPr>
          <w:rFonts w:ascii="Arial" w:cs="Arial" w:eastAsia="Arial" w:hAnsi="Arial"/>
          <w:sz w:val="24"/>
          <w:szCs w:val="24"/>
        </w:rPr>
        <w:t xml:space="preserve">Каждый член конкурсной комиссии голосует положительно только за одного кандидата, при этом вариант "воздержался" не допускается.</w:t>
      </w:r>
    </w:p>
    <w:p>
      <w:pPr>
        <w:spacing w:after="60"/>
        <w:ind w:firstLine="567"/>
        <w:jc w:val="both"/>
      </w:pPr>
      <w:r>
        <w:rPr>
          <w:rFonts w:ascii="Arial" w:cs="Arial" w:eastAsia="Arial" w:hAnsi="Arial"/>
          <w:sz w:val="24"/>
          <w:szCs w:val="24"/>
        </w:rPr>
        <w:t xml:space="preserve">Протокол заседания конкурсной комиссии должен быть подписан всеми ее членами, принимавшими участие в заседании. Члены конкурсной комиссии, не принимавшие участие в заседании, должны быть ознакомлены с протоколом не позднее трех рабочих дней с даты его проведения.</w:t>
      </w:r>
    </w:p>
    <w:p>
      <w:pPr>
        <w:spacing w:after="60"/>
        <w:ind w:firstLine="567"/>
        <w:jc w:val="both"/>
      </w:pPr>
      <w:r>
        <w:rPr>
          <w:rFonts w:ascii="Arial" w:cs="Arial" w:eastAsia="Arial" w:hAnsi="Arial"/>
          <w:sz w:val="24"/>
          <w:szCs w:val="24"/>
        </w:rPr>
        <w:t xml:space="preserve">15. Для участия в конкурсе претенденты представляют в адрес конкурсной комиссии следующие документы:</w:t>
      </w:r>
    </w:p>
    <w:p>
      <w:pPr>
        <w:spacing w:after="60"/>
        <w:ind w:firstLine="567"/>
        <w:jc w:val="both"/>
      </w:pPr>
      <w:r>
        <w:rPr>
          <w:rFonts w:ascii="Arial" w:cs="Arial" w:eastAsia="Arial" w:hAnsi="Arial"/>
          <w:sz w:val="24"/>
          <w:szCs w:val="24"/>
        </w:rPr>
        <w:t xml:space="preserve">1) заявка на участие в конкурсе;</w:t>
      </w:r>
    </w:p>
    <w:p>
      <w:pPr>
        <w:spacing w:after="60"/>
        <w:ind w:firstLine="567"/>
        <w:jc w:val="both"/>
      </w:pPr>
      <w:r>
        <w:rPr>
          <w:rFonts w:ascii="Arial" w:cs="Arial" w:eastAsia="Arial" w:hAnsi="Arial"/>
          <w:sz w:val="24"/>
          <w:szCs w:val="24"/>
        </w:rPr>
        <w:t xml:space="preserve">2) заверенные в установленном порядке копии учредительных документов;</w:t>
      </w:r>
    </w:p>
    <w:p>
      <w:pPr>
        <w:spacing w:after="60"/>
        <w:ind w:firstLine="567"/>
        <w:jc w:val="both"/>
      </w:pPr>
      <w:r>
        <w:rPr>
          <w:rFonts w:ascii="Arial" w:cs="Arial" w:eastAsia="Arial" w:hAnsi="Arial"/>
          <w:sz w:val="24"/>
          <w:szCs w:val="24"/>
        </w:rPr>
        <w:t xml:space="preserve">3) нотариально заверенные копии устава и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4) справки налогового органа и Социального фонда Кыргызской Республики об отсутствии у претендента задолженности по налоговым платежам в бюджеты всех уровней и страховым взносам по состоянию на дату подачи заявки;</w:t>
      </w:r>
    </w:p>
    <w:p>
      <w:pPr>
        <w:spacing w:after="60"/>
        <w:ind w:firstLine="567"/>
        <w:jc w:val="both"/>
      </w:pPr>
      <w:r>
        <w:rPr>
          <w:rFonts w:ascii="Arial" w:cs="Arial" w:eastAsia="Arial" w:hAnsi="Arial"/>
          <w:sz w:val="24"/>
          <w:szCs w:val="24"/>
        </w:rPr>
        <w:t xml:space="preserve">5) копию платежного документа, подтверждающего внесение гарантийного взноса;</w:t>
      </w:r>
    </w:p>
    <w:p>
      <w:pPr>
        <w:spacing w:after="60"/>
        <w:ind w:firstLine="567"/>
        <w:jc w:val="both"/>
      </w:pPr>
      <w:r>
        <w:rPr>
          <w:rFonts w:ascii="Arial" w:cs="Arial" w:eastAsia="Arial" w:hAnsi="Arial"/>
          <w:sz w:val="24"/>
          <w:szCs w:val="24"/>
        </w:rPr>
        <w:t xml:space="preserve">6) копию лицензии на право осуществления деятельности по доверительному управлению инвестиционными активами и информацию об опыте претендента по управлению инвестиционными активами (при передаче государственного имущества в виде акций (доли) хозяйственных товариществ и обществ);</w:t>
      </w:r>
    </w:p>
    <w:p>
      <w:pPr>
        <w:spacing w:after="60"/>
        <w:ind w:firstLine="567"/>
        <w:jc w:val="both"/>
      </w:pPr>
      <w:r>
        <w:rPr>
          <w:rFonts w:ascii="Arial" w:cs="Arial" w:eastAsia="Arial" w:hAnsi="Arial"/>
          <w:sz w:val="24"/>
          <w:szCs w:val="24"/>
        </w:rPr>
        <w:t xml:space="preserve">7) бизнес-план;</w:t>
      </w:r>
    </w:p>
    <w:p>
      <w:pPr>
        <w:spacing w:after="60"/>
        <w:ind w:firstLine="567"/>
        <w:jc w:val="both"/>
      </w:pPr>
      <w:r>
        <w:rPr>
          <w:rFonts w:ascii="Arial" w:cs="Arial" w:eastAsia="Arial" w:hAnsi="Arial"/>
          <w:sz w:val="24"/>
          <w:szCs w:val="24"/>
        </w:rPr>
        <w:t xml:space="preserve">8) аудированный финансовый отчет по итогам финансово-хозяйственной деятельности за последние три года;</w:t>
      </w:r>
    </w:p>
    <w:p>
      <w:pPr>
        <w:spacing w:after="60"/>
        <w:ind w:firstLine="567"/>
        <w:jc w:val="both"/>
      </w:pPr>
      <w:r>
        <w:rPr>
          <w:rFonts w:ascii="Arial" w:cs="Arial" w:eastAsia="Arial" w:hAnsi="Arial"/>
          <w:sz w:val="24"/>
          <w:szCs w:val="24"/>
        </w:rPr>
        <w:t xml:space="preserve">9) при необходимости другие документы, прилагаемые к заявке.</w:t>
      </w:r>
    </w:p>
    <w:p>
      <w:pPr>
        <w:spacing w:after="60"/>
        <w:ind w:firstLine="567"/>
        <w:jc w:val="both"/>
      </w:pPr>
      <w:r>
        <w:rPr>
          <w:rFonts w:ascii="Arial" w:cs="Arial" w:eastAsia="Arial" w:hAnsi="Arial"/>
          <w:sz w:val="24"/>
          <w:szCs w:val="24"/>
        </w:rPr>
        <w:t xml:space="preserve">В случае подачи заявки и необходимых документов уполномоченным представителем претендента, он должен предъявить документ, удостоверяющий его право действовать от имени претендента.</w:t>
      </w:r>
    </w:p>
    <w:p>
      <w:pPr>
        <w:spacing w:after="60"/>
        <w:ind w:firstLine="567"/>
        <w:jc w:val="both"/>
      </w:pPr>
      <w:r>
        <w:rPr>
          <w:rFonts w:ascii="Arial" w:cs="Arial" w:eastAsia="Arial" w:hAnsi="Arial"/>
          <w:sz w:val="24"/>
          <w:szCs w:val="24"/>
        </w:rPr>
        <w:t xml:space="preserve">16. Для установления соответствия представленных документов условиям конкурса и требованиям законодательства Кыргызской Республики конкурсная комиссия вправе:</w:t>
      </w:r>
    </w:p>
    <w:p>
      <w:pPr>
        <w:spacing w:after="60"/>
        <w:ind w:firstLine="567"/>
        <w:jc w:val="both"/>
      </w:pPr>
      <w:r>
        <w:rPr>
          <w:rFonts w:ascii="Arial" w:cs="Arial" w:eastAsia="Arial" w:hAnsi="Arial"/>
          <w:sz w:val="24"/>
          <w:szCs w:val="24"/>
        </w:rPr>
        <w:t xml:space="preserve">1) ознакомиться и изучить документы, представленные претендентами на участие в конкурсе, после окончания приема заявок, в течение 5 рабочих дней;</w:t>
      </w:r>
    </w:p>
    <w:p>
      <w:pPr>
        <w:spacing w:after="60"/>
        <w:ind w:firstLine="567"/>
        <w:jc w:val="both"/>
      </w:pPr>
      <w:r>
        <w:rPr>
          <w:rFonts w:ascii="Arial" w:cs="Arial" w:eastAsia="Arial" w:hAnsi="Arial"/>
          <w:sz w:val="24"/>
          <w:szCs w:val="24"/>
        </w:rPr>
        <w:t xml:space="preserve">2) направить документы, представленные претендентами на участие в конкурсе, на дополнительную проверку.</w:t>
      </w:r>
    </w:p>
    <w:p>
      <w:pPr>
        <w:spacing w:after="60"/>
        <w:ind w:firstLine="567"/>
        <w:jc w:val="both"/>
      </w:pPr>
      <w:r>
        <w:rPr>
          <w:rFonts w:ascii="Arial" w:cs="Arial" w:eastAsia="Arial" w:hAnsi="Arial"/>
          <w:sz w:val="24"/>
          <w:szCs w:val="24"/>
        </w:rPr>
        <w:t xml:space="preserve">Конкурсной комиссией не принимаются заявки с прилагаемыми к ним документами, поступившие после истечения срока приема заявок, указанного в информационном сообщении.</w:t>
      </w:r>
    </w:p>
    <w:p>
      <w:pPr>
        <w:spacing w:after="60"/>
        <w:ind w:firstLine="567"/>
        <w:jc w:val="both"/>
      </w:pPr>
      <w:r>
        <w:rPr>
          <w:rFonts w:ascii="Arial" w:cs="Arial" w:eastAsia="Arial" w:hAnsi="Arial"/>
          <w:sz w:val="24"/>
          <w:szCs w:val="24"/>
        </w:rPr>
        <w:t xml:space="preserve">Вся информация об участниках конкурса является конфиденциальной до момента вскрытия документов конкурсной комиссией.</w:t>
      </w:r>
    </w:p>
    <w:p>
      <w:pPr>
        <w:spacing w:after="60"/>
        <w:ind w:firstLine="567"/>
        <w:jc w:val="both"/>
      </w:pPr>
      <w:r>
        <w:rPr>
          <w:rFonts w:ascii="Arial" w:cs="Arial" w:eastAsia="Arial" w:hAnsi="Arial"/>
          <w:sz w:val="24"/>
          <w:szCs w:val="24"/>
        </w:rPr>
        <w:t xml:space="preserve">17. Учредитель доверительного управления (собственник имущества) и претендент имеют право отказаться от конкурса в любое время, надлежащим образом уведомив об этом, но не позднее чем за три дня до даты проведения конкурса.</w:t>
      </w:r>
    </w:p>
    <w:p>
      <w:pPr>
        <w:spacing w:after="60"/>
        <w:ind w:firstLine="567"/>
        <w:jc w:val="both"/>
      </w:pPr>
      <w:r>
        <w:rPr>
          <w:rFonts w:ascii="Arial" w:cs="Arial" w:eastAsia="Arial" w:hAnsi="Arial"/>
          <w:sz w:val="24"/>
          <w:szCs w:val="24"/>
        </w:rPr>
        <w:t xml:space="preserve">18. Документы претендента отклоняются от участия в конкурсе в случае если:</w:t>
      </w:r>
    </w:p>
    <w:p>
      <w:pPr>
        <w:spacing w:after="60"/>
        <w:ind w:firstLine="567"/>
        <w:jc w:val="both"/>
      </w:pPr>
      <w:r>
        <w:rPr>
          <w:rFonts w:ascii="Arial" w:cs="Arial" w:eastAsia="Arial" w:hAnsi="Arial"/>
          <w:sz w:val="24"/>
          <w:szCs w:val="24"/>
        </w:rPr>
        <w:t xml:space="preserve">1) представлены не все документы, указанные в информационном сообщении, либо они оформлены ненадлежащим образом, либо не соответствуют условиям конкурса или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2) не подтверждено поступление в установленный срок гарантийного взноса на счет учредителя доверительного управления (собственника имущества).</w:t>
      </w:r>
    </w:p>
    <w:p>
      <w:pPr>
        <w:spacing w:after="60"/>
        <w:ind w:firstLine="567"/>
        <w:jc w:val="both"/>
      </w:pPr>
      <w:r>
        <w:rPr>
          <w:rFonts w:ascii="Arial" w:cs="Arial" w:eastAsia="Arial" w:hAnsi="Arial"/>
          <w:sz w:val="24"/>
          <w:szCs w:val="24"/>
        </w:rPr>
        <w:t xml:space="preserve">19. Конкурс признается несостоявшимся:</w:t>
      </w:r>
    </w:p>
    <w:p>
      <w:pPr>
        <w:spacing w:after="60"/>
        <w:ind w:firstLine="567"/>
        <w:jc w:val="both"/>
      </w:pPr>
      <w:r>
        <w:rPr>
          <w:rFonts w:ascii="Arial" w:cs="Arial" w:eastAsia="Arial" w:hAnsi="Arial"/>
          <w:sz w:val="24"/>
          <w:szCs w:val="24"/>
        </w:rPr>
        <w:t xml:space="preserve">1) при отсутствии заявок на участие в конкурсе;</w:t>
      </w:r>
    </w:p>
    <w:p>
      <w:pPr>
        <w:spacing w:after="60"/>
        <w:ind w:firstLine="567"/>
        <w:jc w:val="both"/>
      </w:pPr>
      <w:r>
        <w:rPr>
          <w:rFonts w:ascii="Arial" w:cs="Arial" w:eastAsia="Arial" w:hAnsi="Arial"/>
          <w:sz w:val="24"/>
          <w:szCs w:val="24"/>
        </w:rPr>
        <w:t xml:space="preserve">2) если подана только одна заявка на участие в конкурсе;</w:t>
      </w:r>
    </w:p>
    <w:p>
      <w:pPr>
        <w:spacing w:after="60"/>
        <w:ind w:firstLine="567"/>
        <w:jc w:val="both"/>
      </w:pPr>
      <w:r>
        <w:rPr>
          <w:rFonts w:ascii="Arial" w:cs="Arial" w:eastAsia="Arial" w:hAnsi="Arial"/>
          <w:sz w:val="24"/>
          <w:szCs w:val="24"/>
        </w:rPr>
        <w:t xml:space="preserve">3) при несоответствии поступивших заявок условиям конкурса.</w:t>
      </w:r>
    </w:p>
    <w:p>
      <w:pPr>
        <w:spacing w:after="60"/>
        <w:ind w:firstLine="567"/>
        <w:jc w:val="both"/>
      </w:pPr>
      <w:r>
        <w:rPr>
          <w:rFonts w:ascii="Arial" w:cs="Arial" w:eastAsia="Arial" w:hAnsi="Arial"/>
          <w:sz w:val="24"/>
          <w:szCs w:val="24"/>
        </w:rPr>
        <w:t xml:space="preserve">20. Гарантийный взнос подлежит возврату в течение десяти рабочих дней с момента объявления итогов конкурса в случаях:</w:t>
      </w:r>
    </w:p>
    <w:p>
      <w:pPr>
        <w:spacing w:after="60"/>
        <w:ind w:firstLine="567"/>
        <w:jc w:val="both"/>
      </w:pPr>
      <w:r>
        <w:rPr>
          <w:rFonts w:ascii="Arial" w:cs="Arial" w:eastAsia="Arial" w:hAnsi="Arial"/>
          <w:sz w:val="24"/>
          <w:szCs w:val="24"/>
        </w:rPr>
        <w:t xml:space="preserve">1) если участник конкурса не был признан победителем конкурса;</w:t>
      </w:r>
    </w:p>
    <w:p>
      <w:pPr>
        <w:spacing w:after="60"/>
        <w:ind w:firstLine="567"/>
        <w:jc w:val="both"/>
      </w:pPr>
      <w:r>
        <w:rPr>
          <w:rFonts w:ascii="Arial" w:cs="Arial" w:eastAsia="Arial" w:hAnsi="Arial"/>
          <w:sz w:val="24"/>
          <w:szCs w:val="24"/>
        </w:rPr>
        <w:t xml:space="preserve">2) если конкурс признан несостоявшимся;</w:t>
      </w:r>
    </w:p>
    <w:p>
      <w:pPr>
        <w:spacing w:after="60"/>
        <w:ind w:firstLine="567"/>
        <w:jc w:val="both"/>
      </w:pPr>
      <w:r>
        <w:rPr>
          <w:rFonts w:ascii="Arial" w:cs="Arial" w:eastAsia="Arial" w:hAnsi="Arial"/>
          <w:sz w:val="24"/>
          <w:szCs w:val="24"/>
        </w:rPr>
        <w:t xml:space="preserve">3) если участником конкурса отозвана заявка, поданная на участие в конкурсе.</w:t>
      </w:r>
    </w:p>
    <w:p>
      <w:pPr>
        <w:spacing w:after="60"/>
        <w:ind w:firstLine="567"/>
        <w:jc w:val="both"/>
      </w:pPr>
      <w:r>
        <w:rPr>
          <w:rFonts w:ascii="Arial" w:cs="Arial" w:eastAsia="Arial" w:hAnsi="Arial"/>
          <w:sz w:val="24"/>
          <w:szCs w:val="24"/>
        </w:rPr>
        <w:t xml:space="preserve">Гарантийный взнос победителя конкурса зачисляется на счет учредителя доверительного управления (собственника) в качестве гарантии выполнения доверительным управляющим обязательств по договору доверительного управления. Сроки и условия возврата гарантийного взноса определяются договором доверительного управления.</w:t>
      </w:r>
    </w:p>
    <w:p>
      <w:pPr>
        <w:spacing w:after="60"/>
        <w:ind w:firstLine="567"/>
        <w:jc w:val="both"/>
      </w:pPr>
      <w:r>
        <w:rPr>
          <w:rFonts w:ascii="Arial" w:cs="Arial" w:eastAsia="Arial" w:hAnsi="Arial"/>
          <w:sz w:val="24"/>
          <w:szCs w:val="24"/>
        </w:rPr>
        <w:t xml:space="preserve">21. Победителем конкурса признается участник, принявший на себя соответствующие обязательства согласно условиям конкурса и предложивший наилучшие условия управления государственным имуществом, отраженные в представленном бизнес-плане.</w:t>
      </w:r>
    </w:p>
    <w:p>
      <w:pPr>
        <w:spacing w:after="60"/>
        <w:ind w:firstLine="567"/>
        <w:jc w:val="both"/>
      </w:pPr>
      <w:r>
        <w:rPr>
          <w:rFonts w:ascii="Arial" w:cs="Arial" w:eastAsia="Arial" w:hAnsi="Arial"/>
          <w:sz w:val="24"/>
          <w:szCs w:val="24"/>
        </w:rPr>
        <w:t xml:space="preserve">22. По окончании заседания конкурсной комиссии составляется протокол, в котором указывается:</w:t>
      </w:r>
    </w:p>
    <w:p>
      <w:pPr>
        <w:spacing w:after="60"/>
        <w:ind w:firstLine="567"/>
        <w:jc w:val="both"/>
      </w:pPr>
      <w:r>
        <w:rPr>
          <w:rFonts w:ascii="Arial" w:cs="Arial" w:eastAsia="Arial" w:hAnsi="Arial"/>
          <w:sz w:val="24"/>
          <w:szCs w:val="24"/>
        </w:rPr>
        <w:t xml:space="preserve">1) состав конкурсной комиссии;</w:t>
      </w:r>
    </w:p>
    <w:p>
      <w:pPr>
        <w:spacing w:after="60"/>
        <w:ind w:firstLine="567"/>
        <w:jc w:val="both"/>
      </w:pPr>
      <w:r>
        <w:rPr>
          <w:rFonts w:ascii="Arial" w:cs="Arial" w:eastAsia="Arial" w:hAnsi="Arial"/>
          <w:sz w:val="24"/>
          <w:szCs w:val="24"/>
        </w:rPr>
        <w:t xml:space="preserve">2) сведения об участниках конкурса;</w:t>
      </w:r>
    </w:p>
    <w:p>
      <w:pPr>
        <w:spacing w:after="60"/>
        <w:ind w:firstLine="567"/>
        <w:jc w:val="both"/>
      </w:pPr>
      <w:r>
        <w:rPr>
          <w:rFonts w:ascii="Arial" w:cs="Arial" w:eastAsia="Arial" w:hAnsi="Arial"/>
          <w:sz w:val="24"/>
          <w:szCs w:val="24"/>
        </w:rPr>
        <w:t xml:space="preserve">3) информация о ходе заседания комиссии;</w:t>
      </w:r>
    </w:p>
    <w:p>
      <w:pPr>
        <w:spacing w:after="60"/>
        <w:ind w:firstLine="567"/>
        <w:jc w:val="both"/>
      </w:pPr>
      <w:r>
        <w:rPr>
          <w:rFonts w:ascii="Arial" w:cs="Arial" w:eastAsia="Arial" w:hAnsi="Arial"/>
          <w:sz w:val="24"/>
          <w:szCs w:val="24"/>
        </w:rPr>
        <w:t xml:space="preserve">4) итоги конкурса.</w:t>
      </w:r>
    </w:p>
    <w:p>
      <w:pPr>
        <w:spacing w:after="60"/>
        <w:ind w:firstLine="567"/>
        <w:jc w:val="both"/>
      </w:pPr>
      <w:r>
        <w:rPr>
          <w:rFonts w:ascii="Arial" w:cs="Arial" w:eastAsia="Arial" w:hAnsi="Arial"/>
          <w:sz w:val="24"/>
          <w:szCs w:val="24"/>
        </w:rPr>
        <w:t xml:space="preserve">23. Протокол об итогах конкурса утверждается решением учредителя доверительного управления (собственником имущества) в течение пяти рабочих дней.</w:t>
      </w:r>
    </w:p>
    <w:p>
      <w:pPr>
        <w:spacing w:after="60"/>
        <w:ind w:firstLine="567"/>
        <w:jc w:val="both"/>
      </w:pPr>
      <w:r>
        <w:rPr>
          <w:rFonts w:ascii="Arial" w:cs="Arial" w:eastAsia="Arial" w:hAnsi="Arial"/>
          <w:sz w:val="24"/>
          <w:szCs w:val="24"/>
        </w:rPr>
        <w:t xml:space="preserve">24. Итоги конкурса по передаче государственного имущества в доверительное управление объявляются участникам конкурса в день проведения заседания конкурсной комиссии.</w:t>
      </w:r>
    </w:p>
    <w:p>
      <w:pPr>
        <w:spacing w:after="60"/>
        <w:ind w:firstLine="567"/>
        <w:jc w:val="both"/>
      </w:pPr>
      <w:r>
        <w:rPr>
          <w:rFonts w:ascii="Arial" w:cs="Arial" w:eastAsia="Arial" w:hAnsi="Arial"/>
          <w:sz w:val="24"/>
          <w:szCs w:val="24"/>
        </w:rPr>
        <w:t xml:space="preserve">25. Информация о результатах проведения конкурса должна быть опубликована в средствах массовой информации и на официальном сайте учредителя доверительного управления (собственника имущества) не позднее трех рабочих дней после его проведения.</w:t>
      </w:r>
    </w:p>
    <w:p>
      <w:pPr>
        <w:spacing w:after="60"/>
        <w:ind w:firstLine="567"/>
        <w:jc w:val="both"/>
      </w:pPr>
      <w:r>
        <w:rPr>
          <w:rFonts w:ascii="Arial" w:cs="Arial" w:eastAsia="Arial" w:hAnsi="Arial"/>
          <w:sz w:val="24"/>
          <w:szCs w:val="24"/>
        </w:rPr>
        <w:t xml:space="preserve">26. Результаты конкурса могут быть обжалованы в порядке, установленном законодательством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4. Оформление договора доверительного управления, отчетность и контроль</w:t>
      </w:r>
    </w:p>
    <w:p>
      <w:pPr>
        <w:spacing w:after="60"/>
        <w:ind w:firstLine="567"/>
        <w:jc w:val="both"/>
      </w:pPr>
      <w:r>
        <w:rPr>
          <w:rFonts w:ascii="Arial" w:cs="Arial" w:eastAsia="Arial" w:hAnsi="Arial"/>
          <w:sz w:val="24"/>
          <w:szCs w:val="24"/>
        </w:rPr>
        <w:t xml:space="preserve">27. В течение десяти рабочих дней после утверждения протокола об итогах конкурса между учредителем доверительного управления и победителем конкурса заключается договор доверительного управления.</w:t>
      </w:r>
    </w:p>
    <w:p>
      <w:pPr>
        <w:spacing w:after="60"/>
        <w:ind w:firstLine="567"/>
        <w:jc w:val="both"/>
      </w:pPr>
      <w:r>
        <w:rPr>
          <w:rFonts w:ascii="Arial" w:cs="Arial" w:eastAsia="Arial" w:hAnsi="Arial"/>
          <w:sz w:val="24"/>
          <w:szCs w:val="24"/>
        </w:rPr>
        <w:t xml:space="preserve">Договор доверительного управления разрабатывается учредителем доверительного управления (собственником имущества), с отражением обязательств доверительного управляющего согласно условиям конкурса.</w:t>
      </w:r>
    </w:p>
    <w:p>
      <w:pPr>
        <w:spacing w:after="60"/>
        <w:ind w:firstLine="567"/>
        <w:jc w:val="both"/>
      </w:pPr>
      <w:r>
        <w:rPr>
          <w:rFonts w:ascii="Arial" w:cs="Arial" w:eastAsia="Arial" w:hAnsi="Arial"/>
          <w:sz w:val="24"/>
          <w:szCs w:val="24"/>
        </w:rPr>
        <w:t xml:space="preserve">28. В случае отказа победителя конкурса от подписания договора доверительного управления, 50% суммы внесенного гарантийного взноса удерживается учредителем доверительного управления (собственником имущества) и в последующем направляется в республиканский бюджет.</w:t>
      </w:r>
    </w:p>
    <w:p>
      <w:pPr>
        <w:spacing w:after="60"/>
        <w:ind w:firstLine="567"/>
        <w:jc w:val="both"/>
      </w:pPr>
      <w:r>
        <w:rPr>
          <w:rFonts w:ascii="Arial" w:cs="Arial" w:eastAsia="Arial" w:hAnsi="Arial"/>
          <w:sz w:val="24"/>
          <w:szCs w:val="24"/>
        </w:rPr>
        <w:t xml:space="preserve">29. В десятидневный срок с момента заключения договора доверительного управления учредитель доверительного управления (собственник имущества) направляет реестродержателю эмитента (при передаче акций (доли) или уполномоченному государственному органу по регистрации прав на недвижимое имущество (при передаче имущественного комплекса) информацию о передаче государственного имущества в доверительное управление.</w:t>
      </w:r>
    </w:p>
    <w:p>
      <w:pPr>
        <w:spacing w:after="60"/>
        <w:ind w:firstLine="567"/>
        <w:jc w:val="both"/>
      </w:pPr>
      <w:r>
        <w:rPr>
          <w:rFonts w:ascii="Arial" w:cs="Arial" w:eastAsia="Arial" w:hAnsi="Arial"/>
          <w:sz w:val="24"/>
          <w:szCs w:val="24"/>
        </w:rPr>
        <w:t xml:space="preserve">30. Доверительный управляющий вступает в управление государственным имуществом с момента вступления в силу договора доверительного управления, если иное не предусмотрено договором доверительного управления.</w:t>
      </w:r>
    </w:p>
    <w:p>
      <w:pPr>
        <w:spacing w:after="60"/>
        <w:ind w:firstLine="567"/>
        <w:jc w:val="both"/>
      </w:pPr>
      <w:r>
        <w:rPr>
          <w:rFonts w:ascii="Arial" w:cs="Arial" w:eastAsia="Arial" w:hAnsi="Arial"/>
          <w:sz w:val="24"/>
          <w:szCs w:val="24"/>
        </w:rPr>
        <w:t xml:space="preserve">31. Доверительный управляющий ежеквартально, до 15 числа месяца, следующего за отчетным периодом, представляет отчет о своей деятельности учредителю доверительного управления (собственнику имущества), если иное не предусмотрено договором доверительного управления.</w:t>
      </w:r>
    </w:p>
    <w:p>
      <w:pPr>
        <w:spacing w:after="60"/>
        <w:ind w:firstLine="567"/>
        <w:jc w:val="both"/>
      </w:pPr>
      <w:r>
        <w:rPr>
          <w:rFonts w:ascii="Arial" w:cs="Arial" w:eastAsia="Arial" w:hAnsi="Arial"/>
          <w:sz w:val="24"/>
          <w:szCs w:val="24"/>
        </w:rPr>
        <w:t xml:space="preserve">32. Порядок и условия осуществления проверок выполнения обязательств доверительного управляющего со стороны учредителя доверительного управления (собственника имущества) определяются договором доверительного управления.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bfkil8uirgyiw1mpdsd">
      <w:r>
        <w:rPr>
          <w:rFonts w:ascii="Arial" w:cs="Arial" w:eastAsia="Arial" w:hAnsi="Arial"/>
          <w:color w:val="132D3F"/>
          <w:sz w:val="16"/>
          <w:szCs w:val="16"/>
          <w:u w:val="single"/>
        </w:rPr>
        <w:t xml:space="preserve">dalil.kg/document/13724</w:t>
      </w:r>
    </w:hyperlink>
  </w:p>
  <w:p>
    <w:pPr>
      <w:spacing w:after="0" w:before="40"/>
      <w:jc w:val="center"/>
    </w:pPr>
    <w:hyperlink w:history="1" r:id="rId2pp4ms8y_b6etf2yipa_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efmvvdeods-nz9oaxo4x" Type="http://schemas.openxmlformats.org/officeDocument/2006/relationships/hyperlink" Target="https://dalil.kg/document/111784" TargetMode="External"/><Relationship Id="rIdxdohktpkjxrh45fwyukqz" Type="http://schemas.openxmlformats.org/officeDocument/2006/relationships/hyperlink" Target="https://dalil.kg/document/111784" TargetMode="External"/><Relationship Id="rIdnhhn55ovgq8kf5xoltzn4" Type="http://schemas.openxmlformats.org/officeDocument/2006/relationships/hyperlink" Target="https://dalil.kg/document/111784" TargetMode="External"/><Relationship Id="rIdexiwvtacrbq29cnq_nks9" Type="http://schemas.openxmlformats.org/officeDocument/2006/relationships/hyperlink" Target="https://dalil.kg/document/11178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bfkil8uirgyiw1mpdsd" Type="http://schemas.openxmlformats.org/officeDocument/2006/relationships/hyperlink" Target="https://dalil.kg/document/13724" TargetMode="External"/><Relationship Id="rId2pp4ms8y_b6etf2yipa_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2026-10-01T20:09:22.778Z</dcterms:created>
  <dcterms:modified xsi:type="dcterms:W3CDTF">2026-10-01T20:09:22.778Z</dcterms:modified>
</cp:coreProperties>
</file>

<file path=docProps/custom.xml><?xml version="1.0" encoding="utf-8"?>
<Properties xmlns="http://schemas.openxmlformats.org/officeDocument/2006/custom-properties" xmlns:vt="http://schemas.openxmlformats.org/officeDocument/2006/docPropsVTypes"/>
</file>