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w:t>
      </w:r>
      <w:hyperlink w:history="1" r:id="rIdecc5-clwerbew1j1uamok">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17 октября 2008 года № 231 г.Бишкек,Дом Правительстваот 11 марта 2004 года N 21                        ЗАКОН КЫРГЫЗСКОЙ РЕСПУБЛИКИ             О толковании некоторых статей Налогового кодекса                         Кыргызской Республики   Принят Законодательным собранием Жогорку Кенеша Кыргызской Республики            26 декабря 2003 года     Статья 1.    В  части третьей статьи 131 </w:t>
      </w:r>
      <w:hyperlink w:history="1" r:id="rIds2anjfsya4hzeum3ddwpw">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Республики(Ведомости Жогорку Кенеша Кыргызской Республики, 1996 г., N 7,  ст.92)следует понимать:  выполненные  работы  или  оказанные услуги по  переработке  товаров,находящихся   на  таможенной  территории  Кыргызской  Республики   подтаможенными   режимами  "Переработка  на  таможенной   территории"   и"Переработка   под   таможенным   контролем",   являются   поставками,облагаемыми НДС по нулевой ставке.    Статья 2.    В  статье  150  </w:t>
      </w:r>
      <w:hyperlink w:history="1" r:id="rIdylmvj7zi4sili6-gjqfak">
        <w:r>
          <w:rPr>
            <w:rFonts w:ascii="Arial" w:cs="Arial" w:eastAsia="Arial" w:hAnsi="Arial"/>
            <w:color w:val="1D4ED8"/>
            <w:sz w:val="24"/>
            <w:szCs w:val="24"/>
            <w:u w:val="single"/>
          </w:rPr>
          <w:t xml:space="preserve">Налогового кодекса</w:t>
        </w:r>
      </w:hyperlink>
      <w:r>
        <w:rPr>
          <w:rFonts w:ascii="Arial" w:cs="Arial" w:eastAsia="Arial" w:hAnsi="Arial"/>
          <w:sz w:val="24"/>
          <w:szCs w:val="24"/>
        </w:rPr>
        <w:t xml:space="preserve"> Кыргызской Республики  (ВедомостиЖогорку  Кенеша  Кыргызской Республики, 1996 г., N 7,  ст.92)  следуетпонимать:  к  экспорту  товаров, являющемуся поставкой с нулевой  ставкой  НДС,относятся работы и оказанные услуги при производстве этих товаров.    Статья 3.    Настоящий Закон вступает в силу с момента опубликования.          Президент Кыргызской Республики                    А.Акаев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ecc5-clwerbew1j1uamok" Type="http://schemas.openxmlformats.org/officeDocument/2006/relationships/hyperlink" Target="http://kodeks.duckdns.org/document/202446" TargetMode="External"/><Relationship Id="rIds2anjfsya4hzeum3ddwpw" Type="http://schemas.openxmlformats.org/officeDocument/2006/relationships/hyperlink" Target="http://kodeks.duckdns.org/document/632" TargetMode="External"/><Relationship Id="rIdylmvj7zi4sili6-gjqfak" Type="http://schemas.openxmlformats.org/officeDocument/2006/relationships/hyperlink" Target="http://kodeks.duckdns.org/document/632" TargetMode="External"/><Relationship Id="rId7" Type="http://schemas.openxmlformats.org/officeDocument/2006/relationships/image" Target="media/93bec1c1538034512fe33c1434ae0ea86b639d33.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2026-09-23T04:18:07.530Z</dcterms:created>
  <dcterms:modified xsi:type="dcterms:W3CDTF">2026-09-23T04:18:07.530Z</dcterms:modified>
</cp:coreProperties>
</file>

<file path=docProps/custom.xml><?xml version="1.0" encoding="utf-8"?>
<Properties xmlns="http://schemas.openxmlformats.org/officeDocument/2006/custom-properties" xmlns:vt="http://schemas.openxmlformats.org/officeDocument/2006/docPropsVTypes"/>
</file>