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25yq1wljyf8gr3a3gkjv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14 мая 2019 года № 225</w:t>
      </w:r>
    </w:p>
    <w:p>
      <w:pPr>
        <w:spacing w:after="400" w:before="400"/>
        <w:jc w:val="center"/>
      </w:pPr>
      <w:r>
        <w:rPr>
          <w:rFonts w:ascii="Arial" w:cs="Arial" w:eastAsia="Arial" w:hAnsi="Arial"/>
          <w:b/>
          <w:bCs/>
          <w:sz w:val="28"/>
          <w:szCs w:val="28"/>
        </w:rPr>
        <w:t xml:space="preserve">О проекте Закона Кыргызской Республики "Об утверждении отчета об исполнении бюджета Социального фонда Кыргызской Республики за 2018 год"</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rzytp-lrw407hvdphwy_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w:t>
      </w:r>
    </w:p>
    <w:p>
      <w:pPr>
        <w:spacing w:after="60"/>
        <w:ind w:firstLine="567"/>
        <w:jc w:val="both"/>
      </w:pPr>
      <w:r>
        <w:rPr>
          <w:rFonts w:ascii="Arial" w:cs="Arial" w:eastAsia="Arial" w:hAnsi="Arial"/>
          <w:sz w:val="24"/>
          <w:szCs w:val="24"/>
        </w:rPr>
        <w:t xml:space="preserve">- </w:t>
      </w:r>
      <w:hyperlink w:history="1" r:id="rIdth5ifnxmgk2tbhdmja0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утверждении отчета об исполнении бюджета Социального фонда Кыргызской Республики за 2018 год";</w:t>
      </w:r>
    </w:p>
    <w:p>
      <w:pPr>
        <w:spacing w:after="60"/>
        <w:ind w:firstLine="567"/>
        <w:jc w:val="both"/>
      </w:pPr>
      <w:r>
        <w:rPr>
          <w:rFonts w:ascii="Arial" w:cs="Arial" w:eastAsia="Arial" w:hAnsi="Arial"/>
          <w:sz w:val="24"/>
          <w:szCs w:val="24"/>
        </w:rPr>
        <w:t xml:space="preserve">- </w:t>
      </w:r>
      <w:hyperlink w:history="1" r:id="rIdrsze5t_tnzoi0bx4nyf02">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об исполнении бюджета Социального фонда Кыргызской Республики за 2018 год.</w:t>
      </w:r>
    </w:p>
    <w:p>
      <w:pPr>
        <w:spacing w:after="60"/>
        <w:ind w:firstLine="567"/>
        <w:jc w:val="both"/>
      </w:pPr>
      <w:r>
        <w:rPr>
          <w:rFonts w:ascii="Arial" w:cs="Arial" w:eastAsia="Arial" w:hAnsi="Arial"/>
          <w:sz w:val="24"/>
          <w:szCs w:val="24"/>
        </w:rPr>
        <w:t xml:space="preserve">2. Внести указанные законопроект и отчет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и отчета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Об утверждении отчета об исполнении бюджета Социального фонда Кыргызской Республики за 2018 год</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Утвердить отчет об исполнении бюджета Социального фонда Кыргызской Республики за 2018 год по доходам в сумме 51013750,5 тыс. сомов, по расходам в сумме 50309666,7 тыс. сомов, с превышением доходов над расходами в сумме 704083,8 тыс. сомов.</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
 постановлением Правительства Кыргызской Республики
 от 14 мая 2019 года № 225</w:t>
      </w:r>
    </w:p>
    <w:p>
      <w:pPr>
        <w:spacing w:after="400" w:before="400"/>
        <w:jc w:val="center"/>
      </w:pPr>
      <w:r>
        <w:rPr>
          <w:rFonts w:ascii="Arial" w:cs="Arial" w:eastAsia="Arial" w:hAnsi="Arial"/>
          <w:b/>
          <w:bCs/>
          <w:sz w:val="32"/>
          <w:szCs w:val="32"/>
        </w:rPr>
        <w:t xml:space="preserve">ОТЧЕТ
 об исполнении бюджета Социального фонда Кыргызской Республики за 2018 год</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4"/>
        <w:gridCol w:w="1156"/>
        <w:gridCol w:w="2229"/>
        <w:gridCol w:w="3120"/>
      </w:tblGrid>
      <w:tr>
        <w:tc>
          <w:tcPr>
            <w:tcW w:type="dxa" w:w="36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2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
 (тыс. сомов)</w:t>
            </w:r>
          </w:p>
        </w:tc>
        <w:tc>
          <w:tcPr>
            <w:tcW w:type="dxa" w:w="3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бюджета за 2018 год
 (тыс. сомов)</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51157890,4</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51013750,5</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Пенсионный фонд</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47116911,8</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46926183,1</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накопительный пенсионный фонд</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1553888,2</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1596344,6</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2216610,7</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2216945,8</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оздоровления трудящихся</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270479,7</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274277,0</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расходов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50342954,5</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50309666,7</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Пенсионный фонд</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46171781,2</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46096037,0</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накопительный пенсионный фонд</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1553888,2</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1596344,6</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2328445,8</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2328445,8</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оздоровления трудящихся</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288839,3</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288839,3</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Профицит</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814935,9</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704083,8</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Остаток средств на конец года</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3264254,2</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3153402,1</w:t>
            </w:r>
          </w:p>
        </w:tc>
      </w:tr>
      <w:tr>
        <w:tc>
          <w:tcPr>
            <w:tcW w:type="dxa" w:w="36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2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558415700,0</w:t>
            </w:r>
          </w:p>
        </w:tc>
        <w:tc>
          <w:tcPr>
            <w:tcW w:type="dxa" w:w="3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557113300,0</w:t>
            </w:r>
          </w:p>
        </w:tc>
      </w:tr>
    </w:tbl>
    <w:p>
      <w:pPr>
        <w:spacing w:after="400" w:before="400"/>
        <w:jc w:val="center"/>
      </w:pPr>
      <w:r>
        <w:rPr>
          <w:rFonts w:ascii="Arial" w:cs="Arial" w:eastAsia="Arial" w:hAnsi="Arial"/>
          <w:b/>
          <w:bCs/>
          <w:sz w:val="32"/>
          <w:szCs w:val="32"/>
        </w:rPr>
        <w:t xml:space="preserve">ДОХОДЫ БЮДЖЕТА
 Социального фонда Кыргызской Республики за 2018 год по экономической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4664"/>
        <w:gridCol w:w="992"/>
        <w:gridCol w:w="1433"/>
        <w:gridCol w:w="2026"/>
      </w:tblGrid>
      <w:tr>
        <w:tc>
          <w:tcPr>
            <w:tcW w:type="dxa" w:w="10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
 (тыс. сомов)</w:t>
            </w:r>
          </w:p>
        </w:tc>
        <w:tc>
          <w:tcPr>
            <w:tcW w:type="dxa" w:w="2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бюджета за 2018 год
 (тыс. сомов)</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51157890,4</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51013750,5</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Взносы/отчисления на социальное обеспечение и социальные нужды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30804805,9</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30657377,6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1211</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30800305,9</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30642143,6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12111100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Пенсионный 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26682407,0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26477528,1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12111200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1553888,2</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1596344,6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12111300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Фонд обязательного медицинского страхования</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2285165,7</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2285511,1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12111400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Фонд оздоровления трудящихся</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278845,0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282759,8</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1221</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Социального фонда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15234,0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12211100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12211200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12902,6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12211900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Социального фонда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2331,4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20021746,4</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20021746,4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1333</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полученные из республиканского бюджета другими единицами сектора государственного управления</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20021746,4</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20021746,4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331338,1</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334626,5</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1411</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199315,2</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199353,3</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14111300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размещению временно свободных денежных средств в ГЦБ, ноты Национального банка, на краткосрочные депозиты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118315,2</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118315,2</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14111400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на счетах в коммерческих банках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81038,1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14111700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 в Социальный 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1412</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Дивиденды и прибыль</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86022,9</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86022,9</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14121200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и доходы от их реализации, принадлежащие Социальному фонду</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86022,9</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86022,9</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1432</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Штрафы, санкции, конфискации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46000,0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49250,3</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14321100</w:t>
            </w:r>
          </w:p>
        </w:tc>
        <w:tc>
          <w:tcPr>
            <w:tcW w:type="dxa" w:w="4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 в Социальный 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46000,0</w:t>
            </w:r>
          </w:p>
        </w:tc>
        <w:tc>
          <w:tcPr>
            <w:tcW w:type="dxa" w:w="2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49250,3</w:t>
            </w:r>
          </w:p>
        </w:tc>
      </w:tr>
    </w:tbl>
    <w:p>
      <w:pPr>
        <w:spacing w:after="400" w:before="400"/>
        <w:jc w:val="center"/>
      </w:pPr>
      <w:r>
        <w:rPr>
          <w:rFonts w:ascii="Arial" w:cs="Arial" w:eastAsia="Arial" w:hAnsi="Arial"/>
          <w:b/>
          <w:bCs/>
          <w:sz w:val="32"/>
          <w:szCs w:val="32"/>
        </w:rPr>
        <w:t xml:space="preserve">РАСХОДЫ БЮДЖЕТА
 Социального фонда Кыргызской Республики за 2018 год по экономической классификации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4020"/>
        <w:gridCol w:w="1042"/>
        <w:gridCol w:w="1867"/>
        <w:gridCol w:w="2614"/>
      </w:tblGrid>
      <w:tr>
        <w:tc>
          <w:tcPr>
            <w:tcW w:type="dxa" w:w="6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1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
 (тыс. сомов)</w:t>
            </w:r>
          </w:p>
        </w:tc>
        <w:tc>
          <w:tcPr>
            <w:tcW w:type="dxa" w:w="2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бюджета за 2018 год
 (тыс. сомов)</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50342954,5</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50309666,7</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операционные расходы</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50298234,5</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50279796,1</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548124,6</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542796,2</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94551,5</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92336,6</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19270,2</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17834,7</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связи</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6554,2</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5059,7</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2025,6</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2025,3</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11158,4</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10295,4</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38009,5</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34522,3</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5100,0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3986,6</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14010,9</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13067,9</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2224</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угля и других видов топлива</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2464,8</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1621,6</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1902,5</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1902,2</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12314,0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12189,3</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340222,2</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335049,9</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9173,8</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8354,3</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2621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международным организациям</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5858,3</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5845,3</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2631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Текущие гранты другим единицам сектора государственного управления</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4171173,3</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4213629,7</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44964120,7</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44927322,7</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2824</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фонды</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6700,0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6635,0</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2828</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Социального фонда</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45500,0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45321,4</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нефинансовые активы</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44720,0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29870,6</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и сооружения</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17385,0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5404,0</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4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27335,0</w:t>
            </w:r>
          </w:p>
        </w:tc>
        <w:tc>
          <w:tcPr>
            <w:tcW w:type="dxa" w:w="2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24466,6</w:t>
            </w:r>
          </w:p>
        </w:tc>
      </w:tr>
    </w:tbl>
    <w:p>
      <w:pPr>
        <w:spacing w:after="400" w:before="400"/>
        <w:jc w:val="center"/>
      </w:pPr>
      <w:r>
        <w:rPr>
          <w:rFonts w:ascii="Arial" w:cs="Arial" w:eastAsia="Arial" w:hAnsi="Arial"/>
          <w:b/>
          <w:bCs/>
          <w:sz w:val="32"/>
          <w:szCs w:val="32"/>
        </w:rPr>
        <w:t xml:space="preserve">БЮДЖЕТ
 Государственного накопительного пенсионного фонда за 2018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3"/>
        <w:gridCol w:w="4802"/>
        <w:gridCol w:w="975"/>
        <w:gridCol w:w="1537"/>
        <w:gridCol w:w="1802"/>
      </w:tblGrid>
      <w:tr>
        <w:tc>
          <w:tcPr>
            <w:tcW w:type="dxa" w:w="106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1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
 (тыс. сомов)</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бюджета за 2018 год
 (тыс. сомов)</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пенсионных накоплений на начало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13788602,4</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13788602,4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3433888,2</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3484603,4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1211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Страховые взносы в Социальный фонд</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1553888,2</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1596344,6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12111200</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Государственный накопительный пенсионный фонд</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1553888,2</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1596344,6</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1223</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Государственного накопительного пенсионного фонда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12231100</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Государственного накопительного пенсионного фонда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1411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Проценты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1879991,0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1888249,8</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14111400</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Социального фонда и Государственного накопительного пенсионного фонда на счетах в коммерческих банках</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24046,0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32303,5</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14111500</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по размещенным средствам пенсионных накоплений в депозиты, государственные ценные бумаги, облигации кыргызских эмитентов, ипотечные ценные бумаги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1855945,0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1855946,3</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1451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Прочие неналоговые доходы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14512100</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пенсионных накоплений в Государственный накопительный пенсионный фонд от управляющих компаний</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245535,5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230084,1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операционные расходы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244519,5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229646,1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в Социальный фонд</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993,7</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служебные поездки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194,2</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прочих товаров и услуг</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1605,9</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211,8</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имущества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предметов и материалов для текущих хозяйственных целей</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2225</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услуг охраны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услуг банков</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1180,7</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687,7</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2227</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оплате услуг по выплате пенсий и пособий</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1167,4</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2231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Коммунальные услуги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Пособия по социальному обеспечению</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192547,9</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неклассифицированные расходы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28031,5</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2825</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средств пенсионных накоплений</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2826</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по инвестированию средств пенсионных накоплений</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нефинансовые активы</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1016,0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438,0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оборудование</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1016,0</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438,0</w:t>
            </w:r>
          </w:p>
        </w:tc>
      </w:tr>
      <w:tr>
        <w:tc>
          <w:tcPr>
            <w:tcW w:type="dxa" w:w="10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Средства пенсионных накоплений на конец года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16976955,1</w:t>
            </w:r>
          </w:p>
        </w:tc>
        <w:tc>
          <w:tcPr>
            <w:tcW w:type="dxa" w:w="18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17043121,7</w:t>
            </w:r>
          </w:p>
        </w:tc>
      </w:tr>
    </w:tbl>
    <w:p>
      <w:pPr>
        <w:spacing w:after="400" w:before="400"/>
        <w:jc w:val="center"/>
      </w:pPr>
      <w:r>
        <w:rPr>
          <w:rFonts w:ascii="Arial" w:cs="Arial" w:eastAsia="Arial" w:hAnsi="Arial"/>
          <w:b/>
          <w:bCs/>
          <w:sz w:val="32"/>
          <w:szCs w:val="32"/>
        </w:rPr>
        <w:t xml:space="preserve">ПОЯСНИТЕЛЬНАЯ ЗАПИСКА
 к отчету об исполнении бюджета Социального фонда Кыргызской Республики за 2018 год</w:t>
      </w:r>
    </w:p>
    <w:p>
      <w:pPr>
        <w:spacing w:after="60" w:before="200"/>
        <w:ind w:firstLine="567"/>
        <w:jc w:val="both"/>
      </w:pPr>
      <w:r>
        <w:rPr>
          <w:rFonts w:ascii="Arial" w:cs="Arial" w:eastAsia="Arial" w:hAnsi="Arial"/>
          <w:b/>
          <w:bCs/>
          <w:sz w:val="24"/>
          <w:szCs w:val="24"/>
        </w:rPr>
        <w:t xml:space="preserve">Исполнение бюджета Социального фонда Кыргызской Республики</w:t>
      </w:r>
    </w:p>
    <w:p>
      <w:pPr>
        <w:spacing w:after="60"/>
        <w:ind w:firstLine="567"/>
        <w:jc w:val="both"/>
      </w:pPr>
      <w:r>
        <w:rPr>
          <w:rFonts w:ascii="Arial" w:cs="Arial" w:eastAsia="Arial" w:hAnsi="Arial"/>
          <w:sz w:val="24"/>
          <w:szCs w:val="24"/>
        </w:rPr>
        <w:t xml:space="preserve">Общие доходы бюджета Социального фонда Кыргызской Республики (далее - Социальный фонд) составили 51013,8 млн. сомов. Относительно 2017 года доходы бюджета увеличились на 2101,8 млн. сомов, или на 104,3 %.</w:t>
      </w:r>
    </w:p>
    <w:p>
      <w:pPr>
        <w:spacing w:after="60"/>
        <w:ind w:firstLine="567"/>
        <w:jc w:val="both"/>
      </w:pPr>
      <w:r>
        <w:rPr>
          <w:rFonts w:ascii="Arial" w:cs="Arial" w:eastAsia="Arial" w:hAnsi="Arial"/>
          <w:sz w:val="24"/>
          <w:szCs w:val="24"/>
        </w:rPr>
        <w:t xml:space="preserve">К объему ВВП доходы бюджета Социального фонда составили 9,2%. Рост доходов бюджета Социального фонда сформирован по таким статьям, как поступления страховых взносов, прочих доходов.</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7"/>
        <w:gridCol w:w="1551"/>
        <w:gridCol w:w="1089"/>
        <w:gridCol w:w="1551"/>
        <w:gridCol w:w="885"/>
        <w:gridCol w:w="885"/>
        <w:gridCol w:w="994"/>
        <w:gridCol w:w="994"/>
      </w:tblGrid>
      <w:tr>
        <w:tc>
          <w:tcPr>
            <w:tcW w:type="dxa" w:w="222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2017 год</w:t>
            </w:r>
          </w:p>
        </w:tc>
        <w:tc>
          <w:tcPr>
            <w:tcW w:type="dxa" w:w="10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2018 год</w:t>
            </w:r>
          </w:p>
        </w:tc>
        <w:tc>
          <w:tcPr>
            <w:tcW w:type="dxa" w:w="15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2018 год</w:t>
            </w:r>
          </w:p>
        </w:tc>
        <w:tc>
          <w:tcPr>
            <w:tcW w:type="dxa" w:w="177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2017 году</w:t>
            </w:r>
          </w:p>
        </w:tc>
        <w:tc>
          <w:tcPr>
            <w:tcW w:type="dxa" w:w="19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бюджету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48912,0</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51157,9</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51013,8</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2101,8</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104,3</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99,7</w:t>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на начало года</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Страховые взносы</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28739,6</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30800,3</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30642,1</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1902,5</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-158,2</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Ассигнования из республиканского бюджета</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17560,1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20021,8</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20021,8</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2461,7</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Прочие доходы</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224,1</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335,8</w:t>
            </w:r>
          </w:p>
        </w:tc>
        <w:tc>
          <w:tcPr>
            <w:tcW w:type="dxa" w:w="1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349,9</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bl>
    <w:p>
      <w:pPr>
        <w:spacing w:after="200" w:before="200"/>
        <w:jc w:val="center"/>
      </w:pPr>
      <w:r>
        <w:rPr>
          <w:rFonts w:ascii="Arial" w:cs="Arial" w:eastAsia="Arial" w:hAnsi="Arial"/>
          <w:b/>
          <w:bCs/>
          <w:sz w:val="24"/>
          <w:szCs w:val="24"/>
        </w:rPr>
        <w:t xml:space="preserve">I. Исполнение доходной части бюджета Социального фонда </w:t>
      </w:r>
      <w:r>
        <w:rPr>
          <w:rFonts w:ascii="Arial" w:cs="Arial" w:eastAsia="Arial" w:hAnsi="Arial"/>
          <w:b/>
          <w:bCs/>
          <w:sz w:val="24"/>
          <w:szCs w:val="24"/>
        </w:rPr>
        <w:t xml:space="preserve">Кыргызской Республики</w:t>
      </w:r>
    </w:p>
    <w:p>
      <w:pPr>
        <w:spacing w:after="60" w:before="200"/>
        <w:ind w:firstLine="567"/>
        <w:jc w:val="both"/>
      </w:pPr>
      <w:r>
        <w:rPr>
          <w:rFonts w:ascii="Arial" w:cs="Arial" w:eastAsia="Arial" w:hAnsi="Arial"/>
          <w:b/>
          <w:bCs/>
          <w:sz w:val="24"/>
          <w:szCs w:val="24"/>
        </w:rPr>
        <w:t xml:space="preserve">1. Исполнение показателей бюджета по страховым взносам</w:t>
      </w:r>
    </w:p>
    <w:p>
      <w:pPr>
        <w:spacing w:after="60"/>
        <w:ind w:firstLine="567"/>
        <w:jc w:val="both"/>
      </w:pPr>
      <w:r>
        <w:rPr>
          <w:rFonts w:ascii="Arial" w:cs="Arial" w:eastAsia="Arial" w:hAnsi="Arial"/>
          <w:sz w:val="24"/>
          <w:szCs w:val="24"/>
        </w:rPr>
        <w:t xml:space="preserve">Общий объем страховых взносов по итогам 2018 года составил 30642,1 млн. сомов или 99,5% от установленного планового задания. В сравнении с показателем предыдущего года страховые взносы возросли на 106,6%, или на 1902,5 млн. сомов.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Поступления страховых взносов в разрезе страховых фондов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0"/>
        <w:gridCol w:w="1181"/>
        <w:gridCol w:w="1173"/>
        <w:gridCol w:w="1181"/>
        <w:gridCol w:w="1657"/>
        <w:gridCol w:w="1457"/>
      </w:tblGrid>
      <w:tr>
        <w:tc>
          <w:tcPr>
            <w:tcW w:type="dxa" w:w="35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факт</w:t>
            </w:r>
          </w:p>
        </w:tc>
        <w:tc>
          <w:tcPr>
            <w:tcW w:type="dxa" w:w="11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план</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факт</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к 2018 году %</w:t>
            </w:r>
          </w:p>
        </w:tc>
        <w:tc>
          <w:tcPr>
            <w:tcW w:type="dxa" w:w="1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плану %</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28739,6</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30800,3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30642,1</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Пенсионный фонд</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24869,3</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26682,4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26477,5</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2128,4</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2 285,2</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2285,5</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оздоровления трудящихся</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накопительный пенсионный фонд</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1481,5</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1596,3</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bl>
    <w:p>
      <w:pPr>
        <w:spacing w:after="60" w:before="200"/>
        <w:ind w:firstLine="567"/>
        <w:jc w:val="both"/>
      </w:pPr>
      <w:r>
        <w:rPr>
          <w:rFonts w:ascii="Arial" w:cs="Arial" w:eastAsia="Arial" w:hAnsi="Arial"/>
          <w:b/>
          <w:bCs/>
          <w:sz w:val="24"/>
          <w:szCs w:val="24"/>
        </w:rPr>
        <w:t xml:space="preserve">2. Ассигнования из республиканского бюджета</w:t>
      </w:r>
    </w:p>
    <w:p>
      <w:pPr>
        <w:spacing w:after="60"/>
        <w:ind w:firstLine="567"/>
        <w:jc w:val="both"/>
      </w:pPr>
      <w:r>
        <w:rPr>
          <w:rFonts w:ascii="Arial" w:cs="Arial" w:eastAsia="Arial" w:hAnsi="Arial"/>
          <w:sz w:val="24"/>
          <w:szCs w:val="24"/>
        </w:rPr>
        <w:t xml:space="preserve">Поступления ассигнований из республиканского бюджета за 2018 год составили 20021,8 млн. сомов.</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90"/>
        <w:gridCol w:w="1899"/>
        <w:gridCol w:w="1256"/>
        <w:gridCol w:w="1256"/>
        <w:gridCol w:w="1378"/>
      </w:tblGrid>
      <w:tr>
        <w:tc>
          <w:tcPr>
            <w:tcW w:type="dxa" w:w="439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исполнение</w:t>
            </w:r>
          </w:p>
        </w:tc>
        <w:tc>
          <w:tcPr>
            <w:tcW w:type="dxa" w:w="25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37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2017 году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w:t>
            </w:r>
          </w:p>
        </w:tc>
        <w:tc>
          <w:tcPr>
            <w:vMerge w:val="continue"/>
            <w:tcBorders>
              <w:top w:val="single" w:color="CBBF9E" w:sz="4"/>
              <w:left w:val="none" w:color="auto" w:sz="0"/>
              <w:bottom w:val="single" w:color="CBBF9E" w:sz="4"/>
              <w:right w:val="single" w:color="CBBF9E" w:sz="4"/>
            </w:tcBorders>
          </w:tcP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9635,9</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11783,5</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11783,5</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2147,6</w:t>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Компенсация за электроэнергию</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1833,2</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1858,4</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1858,4</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военнослужащим</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2302,2</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2481,9</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2481,9</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w:t>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военнослужащим</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и надбавки к пенсиям</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3741,5</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3877,8</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3877,8</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w:t>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республиканского бюджета за 2016 год</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17560,1</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20021,8</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20021,8</w:t>
            </w:r>
          </w:p>
        </w:tc>
        <w:tc>
          <w:tcPr>
            <w:tcW w:type="dxa" w:w="1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2461,6</w:t>
            </w:r>
          </w:p>
        </w:tc>
      </w:tr>
    </w:tbl>
    <w:p>
      <w:pPr>
        <w:spacing w:after="60" w:before="200"/>
        <w:ind w:firstLine="567"/>
        <w:jc w:val="both"/>
      </w:pPr>
      <w:r>
        <w:rPr>
          <w:rFonts w:ascii="Arial" w:cs="Arial" w:eastAsia="Arial" w:hAnsi="Arial"/>
          <w:b/>
          <w:bCs/>
          <w:sz w:val="24"/>
          <w:szCs w:val="24"/>
        </w:rPr>
        <w:t xml:space="preserve">3. Поступления прочих доходов</w:t>
      </w:r>
    </w:p>
    <w:p>
      <w:pPr>
        <w:spacing w:after="60"/>
        <w:ind w:firstLine="567"/>
        <w:jc w:val="both"/>
      </w:pPr>
      <w:r>
        <w:rPr>
          <w:rFonts w:ascii="Arial" w:cs="Arial" w:eastAsia="Arial" w:hAnsi="Arial"/>
          <w:sz w:val="24"/>
          <w:szCs w:val="24"/>
        </w:rPr>
        <w:t xml:space="preserve">Социальным фондом от пени и штрафов, процентов на ежедневные остатки на счетах Социального фонда, дивидендов и от других источников получен доход в сумме 349,9 млн. сомов.</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1"/>
        <w:gridCol w:w="1496"/>
        <w:gridCol w:w="1069"/>
        <w:gridCol w:w="1496"/>
        <w:gridCol w:w="767"/>
        <w:gridCol w:w="767"/>
        <w:gridCol w:w="710"/>
        <w:gridCol w:w="710"/>
      </w:tblGrid>
      <w:tr>
        <w:tc>
          <w:tcPr>
            <w:tcW w:type="dxa" w:w="31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2017 год</w:t>
            </w:r>
          </w:p>
        </w:tc>
        <w:tc>
          <w:tcPr>
            <w:tcW w:type="dxa" w:w="10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w:t>
            </w:r>
          </w:p>
        </w:tc>
        <w:tc>
          <w:tcPr>
            <w:tcW w:type="dxa" w:w="14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2018 год</w:t>
            </w:r>
          </w:p>
        </w:tc>
        <w:tc>
          <w:tcPr>
            <w:tcW w:type="dxa" w:w="15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2017 году</w:t>
            </w:r>
          </w:p>
        </w:tc>
        <w:tc>
          <w:tcPr>
            <w:tcW w:type="dxa" w:w="14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бюджету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 доходы, в том числе:</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335,8</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349,9</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125,8</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156,1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104,2</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и доходы от их реализации, размещение временно свободных денежных средств в ГЦБ, ноты НБКР, на краткосрочные депозиты</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204,3</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340,5</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на счетах</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иные поступления</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r>
    </w:tbl>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Информация о поступлении в 2018 году дивидендов по акциям
 акционерных обществ, принадлежащих Социальному фонду</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протоколами годовых общих собраний акционеров по итогам хозяйственно-финансовой деятельности за 2017 год, Социальному фонду в 2018 году поступили дивиденды в сумме 86,0 млн. сомов от следующих акционерных обществ:</w:t>
      </w:r>
    </w:p>
    <w:p>
      <w:pPr>
        <w:spacing w:after="60"/>
        <w:ind w:firstLine="567"/>
        <w:jc w:val="both"/>
      </w:pPr>
      <w:r>
        <w:rPr>
          <w:rFonts w:ascii="Arial" w:cs="Arial" w:eastAsia="Arial" w:hAnsi="Arial"/>
          <w:sz w:val="24"/>
          <w:szCs w:val="24"/>
        </w:rPr>
        <w:t xml:space="preserve">- ОАО "Кыргызтелеком" - 5,6 млн. сомов</w:t>
      </w:r>
    </w:p>
    <w:p>
      <w:pPr>
        <w:spacing w:after="60"/>
        <w:ind w:firstLine="567"/>
        <w:jc w:val="both"/>
      </w:pPr>
      <w:r>
        <w:rPr>
          <w:rFonts w:ascii="Arial" w:cs="Arial" w:eastAsia="Arial" w:hAnsi="Arial"/>
          <w:sz w:val="24"/>
          <w:szCs w:val="24"/>
        </w:rPr>
        <w:t xml:space="preserve">- ОАО "Учкун" - 0,03 млн. сомов</w:t>
      </w:r>
    </w:p>
    <w:p>
      <w:pPr>
        <w:spacing w:after="60"/>
        <w:ind w:firstLine="567"/>
        <w:jc w:val="both"/>
      </w:pPr>
      <w:r>
        <w:rPr>
          <w:rFonts w:ascii="Arial" w:cs="Arial" w:eastAsia="Arial" w:hAnsi="Arial"/>
          <w:sz w:val="24"/>
          <w:szCs w:val="24"/>
        </w:rPr>
        <w:t xml:space="preserve">- ОАО "Международный аэропорт "Манас" - 70,7 млн. сомов</w:t>
      </w:r>
    </w:p>
    <w:p>
      <w:pPr>
        <w:spacing w:after="60"/>
        <w:ind w:firstLine="567"/>
        <w:jc w:val="both"/>
      </w:pPr>
      <w:r>
        <w:rPr>
          <w:rFonts w:ascii="Arial" w:cs="Arial" w:eastAsia="Arial" w:hAnsi="Arial"/>
          <w:sz w:val="24"/>
          <w:szCs w:val="24"/>
        </w:rPr>
        <w:t xml:space="preserve">- ОАО "Кыргызнефтегаз" - 5,8 млн. сомов</w:t>
      </w:r>
    </w:p>
    <w:p>
      <w:pPr>
        <w:spacing w:after="60"/>
        <w:ind w:firstLine="567"/>
        <w:jc w:val="both"/>
      </w:pPr>
      <w:r>
        <w:rPr>
          <w:rFonts w:ascii="Arial" w:cs="Arial" w:eastAsia="Arial" w:hAnsi="Arial"/>
          <w:sz w:val="24"/>
          <w:szCs w:val="24"/>
        </w:rPr>
        <w:t xml:space="preserve">- ОАО "Бишкектеплосеть" - 3,9 млн. сомов</w:t>
      </w:r>
    </w:p>
    <w:p>
      <w:pPr>
        <w:spacing w:after="60"/>
        <w:ind w:firstLine="567"/>
        <w:jc w:val="both"/>
      </w:pPr>
      <w:r>
        <w:rPr>
          <w:rFonts w:ascii="Arial" w:cs="Arial" w:eastAsia="Arial" w:hAnsi="Arial"/>
          <w:sz w:val="24"/>
          <w:szCs w:val="24"/>
        </w:rPr>
        <w:t xml:space="preserve">- ОАО "Антибиотики" - 0,03 млн. сомов.</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Исполнение расходной части бюджета Социального фонда</w:t>
      </w:r>
    </w:p>
    <w:p>
      <w:pPr>
        <w:spacing w:after="60"/>
        <w:ind w:firstLine="567"/>
        <w:jc w:val="both"/>
      </w:pPr>
      <w:r>
        <w:rPr>
          <w:rFonts w:ascii="Arial" w:cs="Arial" w:eastAsia="Arial" w:hAnsi="Arial"/>
          <w:sz w:val="24"/>
          <w:szCs w:val="24"/>
        </w:rPr>
        <w:t xml:space="preserve">Общие расходы бюджета Социального фонда составили 50309,7 млн. сомов. Относительно 2017 года расходы бюджета увеличились на 3847,0 млн. сомов, или на 108,3%. К объему ВВП расходы бюджета Социального фонда составили 9,0%.</w:t>
      </w:r>
    </w:p>
    <w:p>
      <w:pPr>
        <w:spacing w:after="60"/>
        <w:ind w:firstLine="567"/>
        <w:jc w:val="both"/>
      </w:pPr>
      <w:r>
        <w:rPr>
          <w:rFonts w:ascii="Arial" w:cs="Arial" w:eastAsia="Arial" w:hAnsi="Arial"/>
          <w:sz w:val="24"/>
          <w:szCs w:val="24"/>
        </w:rPr>
        <w:t xml:space="preserve">По Пенсионному фонду расходы исполнены в сумме 46096,0 млн. сомов, рост к 2017 году составил 3537,6 млн. сомов, что обусловлено ежегодным повышением пенсий.</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5"/>
        <w:gridCol w:w="1454"/>
        <w:gridCol w:w="1026"/>
        <w:gridCol w:w="1454"/>
        <w:gridCol w:w="825"/>
        <w:gridCol w:w="825"/>
        <w:gridCol w:w="925"/>
        <w:gridCol w:w="925"/>
      </w:tblGrid>
      <w:tr>
        <w:tc>
          <w:tcPr>
            <w:tcW w:type="dxa" w:w="27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2017 год</w:t>
            </w:r>
          </w:p>
        </w:tc>
        <w:tc>
          <w:tcPr>
            <w:tcW w:type="dxa" w:w="10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2018 год</w:t>
            </w:r>
          </w:p>
        </w:tc>
        <w:tc>
          <w:tcPr>
            <w:tcW w:type="dxa" w:w="14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за 2018 год</w:t>
            </w:r>
          </w:p>
        </w:tc>
        <w:tc>
          <w:tcPr>
            <w:tcW w:type="dxa" w:w="16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2017 году</w:t>
            </w:r>
          </w:p>
        </w:tc>
        <w:tc>
          <w:tcPr>
            <w:tcW w:type="dxa" w:w="18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к бюджету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РАСХОДОВ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46462,6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50343,0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50309,7</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3847,0</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108,3</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99,9</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 Пенсионному фонду, в том числе:</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42558,4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46171,8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46096,0</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3537,6</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108,3</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-75,7</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99,8</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с учетом компенсаций за электроэнергию</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38635,8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42084,7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42064,2</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3428,4</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военнослужащих</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2305,7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2481,0</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по страховому случаю военнослужащих</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пособие на погребение</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361,9</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назначению и доставке пенсий и пособий</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335,1</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за обслуживание счетов Социального фонда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персонифицированному учету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763,7</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развития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членских взносов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перед Фондом ОМС</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перед Фондом оздор. труд.</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иные расходы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 Фонду обязательного медицинского страхования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2167,5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2328,4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2328,4</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161,0</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107,4</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 фонду оздоровления трудящихся</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288,8</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33,6</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r>
      <w:tr>
        <w:tc>
          <w:tcPr>
            <w:tcW w:type="dxa" w:w="27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 Государственному накопительному пенсионному фонду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1481,5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1553,9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1596,3</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114,8</w:t>
            </w:r>
          </w:p>
        </w:tc>
        <w:tc>
          <w:tcPr>
            <w:tcW w:type="dxa" w:w="8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107,7</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42,5</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102,7</w:t>
            </w:r>
          </w:p>
        </w:tc>
      </w:tr>
    </w:tbl>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Повышение пенсий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обеспечения дальнейшей поддержки жизненного уровня пенсионеров приняты постановления Правительства Кыргызской Республики </w:t>
      </w:r>
      <w:hyperlink w:history="1" r:id="rId2f5gtl1k3gouprwtrxkq5">
        <w:r>
          <w:rPr>
            <w:rFonts w:ascii="Arial" w:cs="Arial" w:eastAsia="Arial" w:hAnsi="Arial"/>
            <w:color w:val="1D4ED8"/>
            <w:sz w:val="24"/>
            <w:szCs w:val="24"/>
            <w:u w:val="single"/>
          </w:rPr>
          <w:t xml:space="preserve">от 22 сентября 2018 года № 442</w:t>
        </w:r>
      </w:hyperlink>
      <w:r>
        <w:rPr>
          <w:rFonts w:ascii="Arial" w:cs="Arial" w:eastAsia="Arial" w:hAnsi="Arial"/>
          <w:sz w:val="24"/>
          <w:szCs w:val="24"/>
        </w:rPr>
        <w:t xml:space="preserve"> "Об индексации базовой части пенсий, общий размер которых ниже величины прожиточного минимума пенсионера за предыдущий год, с 1 октября 2018 года" и </w:t>
      </w:r>
      <w:hyperlink w:history="1" r:id="rIdiy3dh9cfoey78esgzf-lp">
        <w:r>
          <w:rPr>
            <w:rFonts w:ascii="Arial" w:cs="Arial" w:eastAsia="Arial" w:hAnsi="Arial"/>
            <w:color w:val="1D4ED8"/>
            <w:sz w:val="24"/>
            <w:szCs w:val="24"/>
            <w:u w:val="single"/>
          </w:rPr>
          <w:t xml:space="preserve">от 22 сентября 2018 года № 443</w:t>
        </w:r>
      </w:hyperlink>
      <w:r>
        <w:rPr>
          <w:rFonts w:ascii="Arial" w:cs="Arial" w:eastAsia="Arial" w:hAnsi="Arial"/>
          <w:sz w:val="24"/>
          <w:szCs w:val="24"/>
        </w:rPr>
        <w:t xml:space="preserve"> "Об индексации размеров страховых частей пенсии с 1 октября 2018 года", которыми предусматривается с 1 октября 2018 года:</w:t>
      </w:r>
    </w:p>
    <w:p>
      <w:pPr>
        <w:spacing w:after="60"/>
        <w:ind w:firstLine="567"/>
        <w:jc w:val="both"/>
      </w:pPr>
      <w:r>
        <w:rPr>
          <w:rFonts w:ascii="Arial" w:cs="Arial" w:eastAsia="Arial" w:hAnsi="Arial"/>
          <w:sz w:val="24"/>
          <w:szCs w:val="24"/>
        </w:rPr>
        <w:t xml:space="preserve">- индексация базовой часть пенсии, установленной в размере 1780 сомов, на рост средней заработной платы 2017 года (105,5%) или на 100 сомов. При этом индексация осуществлена для пенсионеров, чей общий размер пенсии ниже прожиточного минимума пенсионера за прошлый год (4393 сома), т.е. для 38% пенсионеров (246,0 тыс. чел.),</w:t>
      </w:r>
    </w:p>
    <w:p>
      <w:pPr>
        <w:spacing w:after="60"/>
        <w:ind w:firstLine="567"/>
        <w:jc w:val="both"/>
      </w:pPr>
      <w:r>
        <w:rPr>
          <w:rFonts w:ascii="Arial" w:cs="Arial" w:eastAsia="Arial" w:hAnsi="Arial"/>
          <w:sz w:val="24"/>
          <w:szCs w:val="24"/>
        </w:rPr>
        <w:t xml:space="preserve">- индексация размеров страховых частей пенсии на коэффициент индексации 1,07, но не менее чем на 250 сомов для пенсий, общий размер которых не превышает 4393 сома, и не менее чем на 370 сомов для пенсий, общий размер которых превышает 4394 сома.</w:t>
      </w:r>
    </w:p>
    <w:p>
      <w:pPr>
        <w:spacing w:after="60"/>
        <w:ind w:firstLine="567"/>
        <w:jc w:val="both"/>
      </w:pPr>
      <w:r>
        <w:rPr>
          <w:rFonts w:ascii="Arial" w:cs="Arial" w:eastAsia="Arial" w:hAnsi="Arial"/>
          <w:sz w:val="24"/>
          <w:szCs w:val="24"/>
        </w:rPr>
        <w:t xml:space="preserve">По состоянию на 1 января 2019 года численность пенсионеров составила 651,2 тыс. человек, средний размер пенсии по республике составил 5604 сомов.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Использование резервного фонда</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Бюджетом Социального фонда на 2018 год расходы резервного фонда были запланированы в сумме 6,7 млн. сомов.</w:t>
      </w:r>
    </w:p>
    <w:p>
      <w:pPr>
        <w:spacing w:after="60"/>
        <w:ind w:firstLine="567"/>
        <w:jc w:val="both"/>
      </w:pPr>
      <w:r>
        <w:rPr>
          <w:rFonts w:ascii="Arial" w:cs="Arial" w:eastAsia="Arial" w:hAnsi="Arial"/>
          <w:sz w:val="24"/>
          <w:szCs w:val="24"/>
        </w:rPr>
        <w:t xml:space="preserve">По итогам исполнения бюджета расходы резервного фонда на благотворительную помощь составили 6,6 млн. сомов. Благотворительная помощь была оказана ко Дню социальной справедливости, участникам Великой Отечественной войны, чернобыльцам, ко Дню пожилых людей, Международному дню людей с ограниченными возможностями здоровья.</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4"/>
        <w:gridCol w:w="1940"/>
        <w:gridCol w:w="1747"/>
        <w:gridCol w:w="1981"/>
        <w:gridCol w:w="1447"/>
      </w:tblGrid>
      <w:tr>
        <w:tc>
          <w:tcPr>
            <w:tcW w:type="dxa" w:w="30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2017 год</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2018 год</w:t>
            </w:r>
          </w:p>
        </w:tc>
        <w:tc>
          <w:tcPr>
            <w:tcW w:type="dxa" w:w="1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2018 год</w:t>
            </w:r>
          </w:p>
        </w:tc>
        <w:tc>
          <w:tcPr>
            <w:tcW w:type="dxa" w:w="14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Расходы резервного фонда</w:t>
            </w:r>
          </w:p>
        </w:tc>
        <w:tc>
          <w:tcPr>
            <w:tcW w:type="dxa" w:w="19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0,1</w:t>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Благотворительная помощь</w:t>
            </w:r>
          </w:p>
        </w:tc>
        <w:tc>
          <w:tcPr>
            <w:tcW w:type="dxa" w:w="1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bl>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Формирование и использование фонда развития за 2018 год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Основным источником формирования фонда развития Социального фонда являются пени и штрафы, взысканные с плательщиков страховых взносов за нарушение порядка и сроков начисления и уплаты страховых взносов. За 2018 год поступления пени и штрафов составило 49,3 млн. сомов. Бюджетом Социального фонда на 2018 год расходы фонда развития были утверждены в сумме 45,5 млн. сомов, фактическое использование составило 45,3 млн. сомов.</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4"/>
        <w:gridCol w:w="1596"/>
        <w:gridCol w:w="1556"/>
        <w:gridCol w:w="1556"/>
        <w:gridCol w:w="1556"/>
      </w:tblGrid>
      <w:tr>
        <w:tc>
          <w:tcPr>
            <w:tcW w:type="dxa" w:w="391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Поступления пени и штрафов</w:t>
            </w:r>
          </w:p>
        </w:tc>
        <w:tc>
          <w:tcPr>
            <w:tcW w:type="dxa" w:w="466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Утверждено по бюджету</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3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 СФ КР и районные и городские управления СФКР</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bl>
    <w:p>
      <w:pPr>
        <w:spacing w:after="6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Финансирование Фонда ОМС, Фонда оздоровления трудящихся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Фонд обязательного медицинского страхования в 2018 году профинансирован в сумме 2328,4 млн. сомов, в том числе погашение задолженности по страховым вносам в сумме 111,8 млн. сомов.</w:t>
      </w:r>
    </w:p>
    <w:p>
      <w:pPr>
        <w:spacing w:after="60"/>
        <w:ind w:firstLine="567"/>
        <w:jc w:val="both"/>
      </w:pPr>
      <w:r>
        <w:rPr>
          <w:rFonts w:ascii="Arial" w:cs="Arial" w:eastAsia="Arial" w:hAnsi="Arial"/>
          <w:sz w:val="24"/>
          <w:szCs w:val="24"/>
        </w:rPr>
        <w:t xml:space="preserve">Фонд оздоровления трудящихся профинансирован в сумме 288,8 млн. сомов, в том числе погашение задолженности по страховым вносам в сумме 18,4 млн. сомов.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Государственный накопительный пенсионный фонд</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Всего за 2018 год из средств Государственного накопительного пенсионного фонда (ГНПФ) инвестировано в государственные ценные бумаги 6874,1 млн. сомов.</w:t>
      </w:r>
    </w:p>
    <w:p>
      <w:pPr>
        <w:spacing w:after="60"/>
        <w:ind w:firstLine="567"/>
        <w:jc w:val="both"/>
      </w:pPr>
      <w:r>
        <w:rPr>
          <w:rFonts w:ascii="Arial" w:cs="Arial" w:eastAsia="Arial" w:hAnsi="Arial"/>
          <w:sz w:val="24"/>
          <w:szCs w:val="24"/>
        </w:rPr>
        <w:t xml:space="preserve">Поступления доходов по инвестированию средств ГНПФ в 2018 году составили 1888,3 млн. сомов.</w:t>
      </w:r>
    </w:p>
    <w:p>
      <w:pPr>
        <w:spacing w:after="60"/>
        <w:ind w:firstLine="567"/>
        <w:jc w:val="both"/>
      </w:pPr>
      <w:r>
        <w:rPr>
          <w:rFonts w:ascii="Arial" w:cs="Arial" w:eastAsia="Arial" w:hAnsi="Arial"/>
          <w:sz w:val="24"/>
          <w:szCs w:val="24"/>
        </w:rPr>
        <w:t xml:space="preserve">Выплата накопительной части пенсии в 2018 году составила 192,5 млн. сомов. Расходы, связанные с инвестированием и администрированием средств ГНПФ составили 9,5 млн. сомов.</w:t>
      </w:r>
    </w:p>
    <w:p>
      <w:pPr>
        <w:spacing w:after="60"/>
        <w:ind w:firstLine="567"/>
        <w:jc w:val="both"/>
      </w:pPr>
      <w:r>
        <w:rPr>
          <w:rFonts w:ascii="Arial" w:cs="Arial" w:eastAsia="Arial" w:hAnsi="Arial"/>
          <w:sz w:val="24"/>
          <w:szCs w:val="24"/>
        </w:rPr>
        <w:t xml:space="preserve">По итогам 2018 года дебиторская задолженность составила 30,6 млн. сомов, кредиторская задолженность 0,5 млн. сомов.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Сведения по дебиторской задолженности по поставщикам на 31.12.2018 года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83"/>
        <w:gridCol w:w="1795"/>
      </w:tblGrid>
      <w:tr>
        <w:tc>
          <w:tcPr>
            <w:tcW w:type="dxa" w:w="8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c>
          <w:tcPr>
            <w:tcW w:type="dxa" w:w="1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связи (ОАО "Кыргызтелеком")</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(ОАО "Северэлектро")</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ГСМ (ОсОО Газпром нефть Азия, АЗС "Гималай")</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 (БМ "Водоканал")</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Отопление РЭС</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строительства административного здания (ОсОО "Мен")</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 "Эдемпринт", канцтовары, ОсОО "Акнет"</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ИП Шамбетов М.Т. компьютерное оборудование</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"Лоджик" поставка принтеров, предоплата спецбумаги и запчасти для конверт машины</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 IFS предоплата за техническое сопровождение СЭДО, компьютерное оборудование</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 "Импрента" за поставку брошюр</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 "Скрин" предоплата за услуги внесения изменений в информационную систему управления СФКР, электронный кабинет застрахованного лица</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выполнению работ по инженерному обследованию и перерасчету несущих конструкций, административного здания (ОсОО Сынч)</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0,76</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ОсОО "ААТранс" текущий ремонт адмздания</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внесение изменение в информационную систему Соцфонда КР (ОсОО "Акфорта")</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Филиал Халык банк Кыргызстан Бишкек, за оформление документов земельного участка</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r>
      <w:tr>
        <w:tc>
          <w:tcPr>
            <w:tcW w:type="dxa" w:w="838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30,6</w:t>
            </w:r>
          </w:p>
        </w:tc>
      </w:tr>
    </w:tbl>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Сведения по кредиторской задолженности по поставщикам
 по состоянию на 31 декабря 2018 года</w:t>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83"/>
        <w:gridCol w:w="1795"/>
      </w:tblGrid>
      <w:tr>
        <w:tc>
          <w:tcPr>
            <w:tcW w:type="dxa" w:w="8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c>
          <w:tcPr>
            <w:tcW w:type="dxa" w:w="1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 связи (ОАО Кыргызтелеком, ОсОО "Бимоком"), ГСМ (ОсОО "Шнос")</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(ОАО "Северэлектро")</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вода (Суу канал, МЗДК, Водоканал)</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теплоэнергия (ОАО "Бишкектеплосеть" РЭС)</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"Кыргызпочтасы" почтовые расходы</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 бланочную продукции (Социальный фонд КР)</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8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ЧП "Набиев" канцтовары</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838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1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0,5</w:t>
            </w:r>
          </w:p>
        </w:tc>
      </w:tr>
    </w:tbl>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Информация о достижении итоговых показателей по запланированным целям</w:t>
      </w:r>
    </w:p>
    <w:p>
      <w:pPr>
        <w:spacing w:after="6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2"/>
        <w:gridCol w:w="1692"/>
        <w:gridCol w:w="1451"/>
        <w:gridCol w:w="1604"/>
        <w:gridCol w:w="1529"/>
        <w:gridCol w:w="1820"/>
      </w:tblGrid>
      <w:tr>
        <w:tc>
          <w:tcPr>
            <w:tcW w:type="dxa" w:w="20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предыдущего года</w:t>
            </w:r>
          </w:p>
        </w:tc>
        <w:tc>
          <w:tcPr>
            <w:tcW w:type="dxa" w:w="14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Плановое значение показателя</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показателя</w:t>
            </w:r>
          </w:p>
        </w:tc>
        <w:tc>
          <w:tcPr>
            <w:tcW w:type="dxa" w:w="15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достижения показателя (%)</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достижения показателя к предыдущему году (%)</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28739,6</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30800,3</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30642,1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224,1</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335,8</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349,9</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от инвестирования средств ГНПФ</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1596,1</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1855,1</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1888,3</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пенсий</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38635,8</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42084,7</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42064,2</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пенсий военнослужащих</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2305,7</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2481,9</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2481,0</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ФОМС</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2167,5</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2328,4</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2328,5</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2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ФОТ</w:t>
            </w:r>
          </w:p>
        </w:tc>
        <w:tc>
          <w:tcPr>
            <w:tcW w:type="dxa" w:w="16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r>
    </w:tbl>
    <w:p>
      <w:pPr>
        <w:spacing w:after="60" w:before="120"/>
        <w:ind w:firstLine="567"/>
        <w:jc w:val="both"/>
      </w:pPr>
      <w:r>
        <w:rPr>
          <w:rFonts w:ascii="Arial" w:cs="Arial" w:eastAsia="Arial" w:hAnsi="Arial"/>
          <w:sz w:val="24"/>
          <w:szCs w:val="24"/>
        </w:rPr>
        <w:t xml:space="preserve">Бюджет Социального фонда на 2018 год был утвержден с профицитом в сумме 814,9 млн. сомов.</w:t>
      </w:r>
    </w:p>
    <w:p>
      <w:pPr>
        <w:spacing w:after="60"/>
        <w:ind w:firstLine="567"/>
        <w:jc w:val="both"/>
      </w:pPr>
      <w:r>
        <w:rPr>
          <w:rFonts w:ascii="Arial" w:cs="Arial" w:eastAsia="Arial" w:hAnsi="Arial"/>
          <w:sz w:val="24"/>
          <w:szCs w:val="24"/>
        </w:rPr>
        <w:t xml:space="preserve">По итогам 2018 года бюджет Социального фонда исполнен с профицитом в сумме 704,1 млн. сомов.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М.Ирсалиев</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fpg82gfccjfq9w9f85a">
      <w:r>
        <w:rPr>
          <w:rFonts w:ascii="Arial" w:cs="Arial" w:eastAsia="Arial" w:hAnsi="Arial"/>
          <w:color w:val="132D3F"/>
          <w:sz w:val="16"/>
          <w:szCs w:val="16"/>
          <w:u w:val="single"/>
        </w:rPr>
        <w:t xml:space="preserve">dalil.kg/document/14107</w:t>
      </w:r>
    </w:hyperlink>
  </w:p>
  <w:p>
    <w:pPr>
      <w:spacing w:after="0" w:before="40"/>
      <w:jc w:val="center"/>
    </w:pPr>
    <w:hyperlink w:history="1" r:id="rIdsxchqaedfw9lkwdzgzvx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5yq1wljyf8gr3a3gkjvw" Type="http://schemas.openxmlformats.org/officeDocument/2006/relationships/hyperlink" Target="https://dalil.kg/document/159885" TargetMode="External"/><Relationship Id="rIdrzytp-lrw407hvdphwy_e" Type="http://schemas.openxmlformats.org/officeDocument/2006/relationships/hyperlink" Target="https://dalil.kg/document/202913" TargetMode="External"/><Relationship Id="rIdth5ifnxmgk2tbhdmja0h-" Type="http://schemas.openxmlformats.org/officeDocument/2006/relationships/hyperlink" Target="https://dalil.kg/document/14107#p1" TargetMode="External"/><Relationship Id="rIdrsze5t_tnzoi0bx4nyf02" Type="http://schemas.openxmlformats.org/officeDocument/2006/relationships/hyperlink" Target="https://dalil.kg/document/14107#p2" TargetMode="External"/><Relationship Id="rId2f5gtl1k3gouprwtrxkq5" Type="http://schemas.openxmlformats.org/officeDocument/2006/relationships/hyperlink" Target="https://dalil.kg/document/12342" TargetMode="External"/><Relationship Id="rIdiy3dh9cfoey78esgzf-lp" Type="http://schemas.openxmlformats.org/officeDocument/2006/relationships/hyperlink" Target="https://dalil.kg/document/1234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fpg82gfccjfq9w9f85a" Type="http://schemas.openxmlformats.org/officeDocument/2006/relationships/hyperlink" Target="https://dalil.kg/document/14107" TargetMode="External"/><Relationship Id="rIdsxchqaedfw9lkwdzgzvx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2026-09-24T05:12:53.856Z</dcterms:created>
  <dcterms:modified xsi:type="dcterms:W3CDTF">2026-09-24T05:12:53.856Z</dcterms:modified>
</cp:coreProperties>
</file>

<file path=docProps/custom.xml><?xml version="1.0" encoding="utf-8"?>
<Properties xmlns="http://schemas.openxmlformats.org/officeDocument/2006/custom-properties" xmlns:vt="http://schemas.openxmlformats.org/officeDocument/2006/docPropsVTypes"/>
</file>