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2019 года № 259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Республики" (в Бюджетный кодекс Кыргызской Республики, Лесной кодекс Кыргызской Республики, Закон Кыргызской Республики "О пастбищах")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g3rd69h-fxr9rnss3_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ggtpo9uyj7rncxa4ffq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Республики" (в Бюджетный </w:t>
      </w:r>
      <w:hyperlink w:history="1" r:id="rIdx3vohsly9eybjf4nufa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hyperlink w:history="1" r:id="rIdlrdx-tluvxvyjnrtxcr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utifeghkpfbgyhllr4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пастбищах"), инициированный депутатом Жогорку Кенеша Кыргызской Республики Бакировым М.И.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31 мая 2019 года № 259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Республики" (в Бюджетный кодекс Кыргызской Республики, Лесной кодекс Кыргызской Республики, Закон Кыргызской Республики "О пастбищах")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6kilf7qum4orj0jamy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Республики" (в Бюджетный </w:t>
      </w:r>
      <w:hyperlink w:history="1" r:id="rId963lmfjpb_hwiscivd4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hyperlink w:history="1" r:id="rIdt7krprx78epiuc5cnsx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kpftxr2rq7ddlp0be2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пастбищах"), инициированный депутатом Жогорку Кенеша Кыргызской Республики Бакировым М.И. (далее - законопроект), считает принятие данного законопроекта нецелесообразным по следующим основаниям.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Статьей 1 законопроекта предлагается в пункте 11 </w:t>
      </w:r>
      <w:r>
        <w:rPr>
          <w:rFonts w:ascii="Arial" w:cs="Arial" w:eastAsia="Arial" w:hAnsi="Arial"/>
          <w:sz w:val="24"/>
          <w:szCs w:val="24"/>
        </w:rPr>
        <w:t xml:space="preserve">статьи 47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4pslpw4vyspi3ps5qaa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предусмотреть, что в республиканский бюджет поступают доходы от аренды имущества, находящегося в государственной собственности, за исключением пастбищ государственного лесного фонда. При этом пункт 10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r>
        <w:rPr>
          <w:rFonts w:ascii="Arial" w:cs="Arial" w:eastAsia="Arial" w:hAnsi="Arial"/>
          <w:sz w:val="24"/>
          <w:szCs w:val="24"/>
        </w:rPr>
        <w:t xml:space="preserve"> указанного </w:t>
      </w:r>
      <w:hyperlink w:history="1" r:id="rIdsvitxvpkeikyuc2ib1i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предлагается дополнить нормой о том, что в местные бюджеты поступает плата за пользование пастбищными угодьями, включая пастбища государственного лесного фонда, кроме пастбищ особо охраняемых природных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информации, отраженной в справке-обосновании к законопроекту, проект разработан в целях приведения норм Бюджетного </w:t>
      </w:r>
      <w:hyperlink w:history="1" r:id="rIdhcbg3nkg0jbfmxzc7x4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Лесного </w:t>
      </w:r>
      <w:hyperlink w:history="1" r:id="rId5z7_21wa84lixndna5r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mnhgcrx6qo7xevckpz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в соответствие с пунктом 10 статьи 48 Бюджетного кодекса Кыргызской Республики, согласно которому плата за пользование пастбищными угодьями должна поступать в местный бюджет в виде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данная норма не предполагает необходимость поступления доходов от использования пастбищных угодий государственного лесного фонда в местный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</w:t>
      </w:r>
      <w:r>
        <w:rPr>
          <w:rFonts w:ascii="Arial" w:cs="Arial" w:eastAsia="Arial" w:hAnsi="Arial"/>
          <w:sz w:val="24"/>
          <w:szCs w:val="24"/>
        </w:rPr>
        <w:t xml:space="preserve">разделу III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gjbs0cz5x8gasx3buep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пастбищные угодья относятся к одной категории земель земельного фонда Кыргызской Республики "Земли сельскохозяйственного назначения", а лесные пастбища относятся к другому виду категории земель "Земли лесного фонда".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согласно части 5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_jimqrisorpas7up7g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земля, ее недра, воздушное пространство, воды, леса, растительный и животный мир, другие природные ресурсы являются исключительной собственностью Кыргызской Республики, используются в целях сохранения единой экологической системы как основы жизни и деятельности народа Кыргызстана и находятся под особой охраной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Лесного </w:t>
      </w:r>
      <w:hyperlink w:history="1" r:id="rIdtpseyu7xhoww9ncrp4w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право собственности на государственный лесной фонд в Кыргызской Республике осуществляют Правительство Кыргызской Республики и государственные органы управления лесным хозяйством, местные государственные администрации, в пределах компетенции, установленной данным </w:t>
      </w:r>
      <w:hyperlink w:history="1" r:id="rId9p-ptfflxnro0osekoe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и иным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пункту 4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mmonbg3k9wrgldtmejl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пастбища не могут быть переданы в частную собственность или аренду.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внесение вышеуказанных изменений не будет соответствовать нормам </w:t>
      </w:r>
      <w:hyperlink w:history="1" r:id="rId51yrciznozdy1kkdoyg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Земельного </w:t>
      </w:r>
      <w:hyperlink w:history="1" r:id="rId-vbpsklo5ql9ibngekp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Лесного </w:t>
      </w:r>
      <w:hyperlink w:history="1" r:id="rIdxqgvh4gptqffu71outn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Статьями 2 и 3 законопроекта предлагается </w:t>
      </w:r>
      <w:r>
        <w:rPr>
          <w:rFonts w:ascii="Arial" w:cs="Arial" w:eastAsia="Arial" w:hAnsi="Arial"/>
          <w:sz w:val="24"/>
          <w:szCs w:val="24"/>
        </w:rPr>
        <w:t xml:space="preserve">статью 50</w:t>
      </w:r>
      <w:r>
        <w:rPr>
          <w:rFonts w:ascii="Arial" w:cs="Arial" w:eastAsia="Arial" w:hAnsi="Arial"/>
          <w:sz w:val="24"/>
          <w:szCs w:val="24"/>
        </w:rPr>
        <w:t xml:space="preserve"> Лесного </w:t>
      </w:r>
      <w:hyperlink w:history="1" r:id="rIdylrmz-yhvbeb0i0neqd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дополнить частью 2, а также часть 6 статьи 10 Закона Кыргызской Республики "О пастбищах" изложить в новой редакции, согласно которой предусматривается норма о том, что плата за пользование пастбищными угодьями на землях государственного лесного фонда поступает в бюджет соответствующего местного самоуправления, сбор платы осуществляется жайыт комитетом или вносится пользователем на счет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в соответствии с пунктом 10 </w:t>
      </w:r>
      <w:r>
        <w:rPr>
          <w:rFonts w:ascii="Arial" w:cs="Arial" w:eastAsia="Arial" w:hAnsi="Arial"/>
          <w:sz w:val="24"/>
          <w:szCs w:val="24"/>
        </w:rPr>
        <w:t xml:space="preserve">статьи 153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if9v-ljpks1_y9ucos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сбор за пользование природными объектами растительного, животного мира, грибами и государственным лесным фондом поступает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6 </w:t>
      </w:r>
      <w:r>
        <w:rPr>
          <w:rFonts w:ascii="Arial" w:cs="Arial" w:eastAsia="Arial" w:hAnsi="Arial"/>
          <w:sz w:val="24"/>
          <w:szCs w:val="24"/>
        </w:rPr>
        <w:t xml:space="preserve">статьи 154</w:t>
      </w:r>
      <w:r>
        <w:rPr>
          <w:rFonts w:ascii="Arial" w:cs="Arial" w:eastAsia="Arial" w:hAnsi="Arial"/>
          <w:sz w:val="24"/>
          <w:szCs w:val="24"/>
        </w:rPr>
        <w:t xml:space="preserve"> указанного </w:t>
      </w:r>
      <w:hyperlink w:history="1" r:id="rIdop_3qgh2neombwzhkrs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сбор за пользование пастбищными угодьями, кроме пастбищ государственного лесного фонда и особо охраняемых природных территорий, поступает в местный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3 </w:t>
      </w:r>
      <w:r>
        <w:rPr>
          <w:rFonts w:ascii="Arial" w:cs="Arial" w:eastAsia="Arial" w:hAnsi="Arial"/>
          <w:sz w:val="24"/>
          <w:szCs w:val="24"/>
        </w:rPr>
        <w:t xml:space="preserve">статьи 32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d56idgc5hohyinil4c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случае коллизии между нормативными правовыми актами, обладающими равной юридической силой, и если ни один из них не противоречит акту с более высокой юридической силой, действуют положения акта, регулирующего данную сферу правоотношений.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отношения по установлению, введению в действие и взиманию неналоговых доходов регулируются </w:t>
      </w:r>
      <w:hyperlink w:history="1" r:id="rIdpl2c5popqh29igkmut7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 отмечаем, что предлагаемые изменения не соответствуют нормам Лесного </w:t>
      </w:r>
      <w:hyperlink w:history="1" r:id="rIdf0ud1qzimkkypmkpoog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регламентирующим вопросы воспроизводства и рационального использования лесного фонда, которые находятся в ведении территориальных государственных органов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</w:t>
      </w:r>
      <w:r>
        <w:rPr>
          <w:rFonts w:ascii="Arial" w:cs="Arial" w:eastAsia="Arial" w:hAnsi="Arial"/>
          <w:sz w:val="24"/>
          <w:szCs w:val="24"/>
        </w:rPr>
        <w:t xml:space="preserve">статьей 99</w:t>
      </w:r>
      <w:r>
        <w:rPr>
          <w:rFonts w:ascii="Arial" w:cs="Arial" w:eastAsia="Arial" w:hAnsi="Arial"/>
          <w:sz w:val="24"/>
          <w:szCs w:val="24"/>
        </w:rPr>
        <w:t xml:space="preserve"> указанного Кодекса предусмотрено, что Фонд лесного хозяйства создается отдельно от государственного бюджета лесного хозяйства. Фонд формируется за счет платежей за лесные пользования, ордера, а также средств, полученных в результате хозрасчетной деятельности лесохозяйственных органов, амортизационных отчислений, других финансовых средств, в том числе добровольных взносов юридических и физических лиц. При этом средства Фонда используются для финансирования лесохозяйственных мероприятий, направленных на охрану, защиту лесов, фауны, их воспроизводство.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i7bm7l__dr-rinx8i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dalil.kg/document/14153</w:t>
      </w:r>
    </w:hyperlink>
  </w:p>
  <w:p>
    <w:pPr>
      <w:spacing w:after="0" w:before="40"/>
      <w:jc w:val="center"/>
    </w:pPr>
    <w:hyperlink w:history="1" r:id="rIdyinafpk9m75lskemxmk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3rd69h-fxr9rnss3_ec" Type="http://schemas.openxmlformats.org/officeDocument/2006/relationships/hyperlink" Target="https://dalil.kg/document/203685" TargetMode="External"/><Relationship Id="rIdggtpo9uyj7rncxa4ffqo1" Type="http://schemas.openxmlformats.org/officeDocument/2006/relationships/hyperlink" Target="https://dalil.kg/document/14153#p1" TargetMode="External"/><Relationship Id="rIdx3vohsly9eybjf4nufa6r" Type="http://schemas.openxmlformats.org/officeDocument/2006/relationships/hyperlink" Target="https://dalil.kg/document/111338" TargetMode="External"/><Relationship Id="rIdlrdx-tluvxvyjnrtxcr9a" Type="http://schemas.openxmlformats.org/officeDocument/2006/relationships/hyperlink" Target="https://dalil.kg/document/10" TargetMode="External"/><Relationship Id="rIdmutifeghkpfbgyhllr4wh" Type="http://schemas.openxmlformats.org/officeDocument/2006/relationships/hyperlink" Target="https://dalil.kg/document/202594" TargetMode="External"/><Relationship Id="rIdt6kilf7qum4orj0jamyg7" Type="http://schemas.openxmlformats.org/officeDocument/2006/relationships/hyperlink" Target="https://dalil.kg/document/203685" TargetMode="External"/><Relationship Id="rId963lmfjpb_hwiscivd4aj" Type="http://schemas.openxmlformats.org/officeDocument/2006/relationships/hyperlink" Target="https://dalil.kg/document/111338" TargetMode="External"/><Relationship Id="rIdt7krprx78epiuc5cnsxg5" Type="http://schemas.openxmlformats.org/officeDocument/2006/relationships/hyperlink" Target="https://dalil.kg/document/10" TargetMode="External"/><Relationship Id="rIdlkpftxr2rq7ddlp0be2vw" Type="http://schemas.openxmlformats.org/officeDocument/2006/relationships/hyperlink" Target="https://dalil.kg/document/202594" TargetMode="External"/><Relationship Id="rId4pslpw4vyspi3ps5qaanm" Type="http://schemas.openxmlformats.org/officeDocument/2006/relationships/hyperlink" Target="https://dalil.kg/document/111338" TargetMode="External"/><Relationship Id="rIdsvitxvpkeikyuc2ib1ic4" Type="http://schemas.openxmlformats.org/officeDocument/2006/relationships/hyperlink" Target="https://dalil.kg/document/111338" TargetMode="External"/><Relationship Id="rIdhcbg3nkg0jbfmxzc7x41v" Type="http://schemas.openxmlformats.org/officeDocument/2006/relationships/hyperlink" Target="https://dalil.kg/document/111338" TargetMode="External"/><Relationship Id="rId5z7_21wa84lixndna5rzg" Type="http://schemas.openxmlformats.org/officeDocument/2006/relationships/hyperlink" Target="https://dalil.kg/document/10" TargetMode="External"/><Relationship Id="rIdimnhgcrx6qo7xevckpzes" Type="http://schemas.openxmlformats.org/officeDocument/2006/relationships/hyperlink" Target="https://dalil.kg/document/202594" TargetMode="External"/><Relationship Id="rIdgjbs0cz5x8gasx3buepoo" Type="http://schemas.openxmlformats.org/officeDocument/2006/relationships/hyperlink" Target="https://dalil.kg/document/8" TargetMode="External"/><Relationship Id="rId8_jimqrisorpas7up7god" Type="http://schemas.openxmlformats.org/officeDocument/2006/relationships/hyperlink" Target="https://dalil.kg/document/202913" TargetMode="External"/><Relationship Id="rIdtpseyu7xhoww9ncrp4wmz" Type="http://schemas.openxmlformats.org/officeDocument/2006/relationships/hyperlink" Target="https://dalil.kg/document/10" TargetMode="External"/><Relationship Id="rId9p-ptfflxnro0osekoe7q" Type="http://schemas.openxmlformats.org/officeDocument/2006/relationships/hyperlink" Target="https://dalil.kg/document/10" TargetMode="External"/><Relationship Id="rIdmmonbg3k9wrgldtmejlgg" Type="http://schemas.openxmlformats.org/officeDocument/2006/relationships/hyperlink" Target="https://dalil.kg/document/8" TargetMode="External"/><Relationship Id="rId51yrciznozdy1kkdoyg5r" Type="http://schemas.openxmlformats.org/officeDocument/2006/relationships/hyperlink" Target="https://dalil.kg/document/202913" TargetMode="External"/><Relationship Id="rId-vbpsklo5ql9ibngekpxf" Type="http://schemas.openxmlformats.org/officeDocument/2006/relationships/hyperlink" Target="https://dalil.kg/document/8" TargetMode="External"/><Relationship Id="rIdxqgvh4gptqffu71outnvd" Type="http://schemas.openxmlformats.org/officeDocument/2006/relationships/hyperlink" Target="https://dalil.kg/document/10" TargetMode="External"/><Relationship Id="rIdylrmz-yhvbeb0i0neqd7x" Type="http://schemas.openxmlformats.org/officeDocument/2006/relationships/hyperlink" Target="https://dalil.kg/document/10" TargetMode="External"/><Relationship Id="rIdpif9v-ljpks1_y9ucosqk" Type="http://schemas.openxmlformats.org/officeDocument/2006/relationships/hyperlink" Target="https://dalil.kg/document/111820" TargetMode="External"/><Relationship Id="rIdop_3qgh2neombwzhkrssr" Type="http://schemas.openxmlformats.org/officeDocument/2006/relationships/hyperlink" Target="https://dalil.kg/document/111820" TargetMode="External"/><Relationship Id="rIdjd56idgc5hohyinil4ch0" Type="http://schemas.openxmlformats.org/officeDocument/2006/relationships/hyperlink" Target="https://dalil.kg/document/202591" TargetMode="External"/><Relationship Id="rIdpl2c5popqh29igkmut7ij" Type="http://schemas.openxmlformats.org/officeDocument/2006/relationships/hyperlink" Target="https://dalil.kg/document/111820" TargetMode="External"/><Relationship Id="rIdf0ud1qzimkkypmkpoog1d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i7bm7l__dr-rinx8ipp" Type="http://schemas.openxmlformats.org/officeDocument/2006/relationships/hyperlink" Target="https://dalil.kg/document/14153" TargetMode="External"/><Relationship Id="rIdyinafpk9m75lskemxmk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2026-10-01T18:52:02.527Z</dcterms:created>
  <dcterms:modified xsi:type="dcterms:W3CDTF">2026-10-01T18:52:02.527Z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