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Кодекс Кыргызской Республики о детях"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sjnn5xunlqmuqjjy7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d-_4ybtns_l5am8uf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53mthhmqitph7h-wqi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детях", инициированный депутатом Жогорку Кенеша Кыргызской Республики Мавляновой М.Э.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июня 2019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Кодекс Кыргызской Республики о детях"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9vysctdqbajzaqeu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sbmixcvvx9n3kkkuop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 (далее - законопроект), инициированный депутатом Жогорку Кенеша Кыргызской Республики Мавляновой М.Э.,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законопроекта </w:t>
      </w:r>
      <w:r>
        <w:rPr>
          <w:rFonts w:ascii="Arial" w:cs="Arial" w:eastAsia="Arial" w:hAnsi="Arial"/>
          <w:sz w:val="24"/>
          <w:szCs w:val="24"/>
        </w:rPr>
        <w:t xml:space="preserve">статью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50x9ikpi063chske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предлагается дополнить понятиями "приемная семья" и "фостерная семья".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9dnl41nk27zfeejbt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приемная семья образуется по желанию граждан (супругов или отдельного лица), которые добровольно берут для воспитания и совместного проживания в семье детей-сирот и детей, оставшихся без попечения родителей, в том числе находящихся в воспитательном учреждении, лечебном учреждении, учреждении социальной защиты населения или другом аналогичном учреждении, на основании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mgqkgoufeunlwwnfzb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помещение детей в приемную семью не влечет возникновения между приемными родителями и детьми алиментных, наследственных и других правоотношений, вытекающих из семейного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r>
        <w:rPr>
          <w:rFonts w:ascii="Arial" w:cs="Arial" w:eastAsia="Arial" w:hAnsi="Arial"/>
          <w:sz w:val="24"/>
          <w:szCs w:val="24"/>
        </w:rPr>
        <w:t xml:space="preserve">статье 54</w:t>
      </w:r>
      <w:r>
        <w:rPr>
          <w:rFonts w:ascii="Arial" w:cs="Arial" w:eastAsia="Arial" w:hAnsi="Arial"/>
          <w:sz w:val="24"/>
          <w:szCs w:val="24"/>
        </w:rPr>
        <w:t xml:space="preserve"> вышеназванного </w:t>
      </w:r>
      <w:hyperlink w:history="1" r:id="rIdoltyj0lsdnbtquvtmh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для усыновления детей, находящихся в приемных семьях, необходимо согласие в письменной форме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отмечаем, что понятое "фостерная семья" ("foster </w:t>
      </w:r>
      <w:r>
        <w:rPr>
          <w:rFonts w:ascii="Arial" w:cs="Arial" w:eastAsia="Arial" w:hAnsi="Arial"/>
          <w:sz w:val="24"/>
          <w:szCs w:val="24"/>
        </w:rPr>
        <w:t xml:space="preserve">care</w:t>
      </w:r>
      <w:r>
        <w:rPr>
          <w:rFonts w:ascii="Arial" w:cs="Arial" w:eastAsia="Arial" w:hAnsi="Arial"/>
          <w:sz w:val="24"/>
          <w:szCs w:val="24"/>
        </w:rPr>
        <w:t xml:space="preserve">" в переводе с английского языка означает - "патронажное воспитание") по сути является идентичным понятию "приемная семья", поскольку как и "приемная семья" является одной из правовых форм воспитания детей-сирот и детей, оставшихся без попечения родителей, в семье (приемными родителями), на основании договора. Например, в странах постсоветского пространства используется понятие "приемная семья", а в европейских странах широко распространено понятие "фостерная семья".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а также в целях недопущения коллизий в нормативном правовом акте и спорных ситуаций в правоприменительной практике пункт 1 статьи 1 законопроекта предлагаем проанализировать и пересмотреть, с учетом положений глав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mznxq-jwh6di9l_w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избежание неясностей в правоприменительной практике в пункте 2 статьи 1 законопроекта предлагаем уточнить: о каких именно открытых и закрытых учреждениях в законопроекте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gghfi2thxxr1dnve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дети, оставшиеся без попечения родителей, подлежат передаче на воспитание в семью (на усыновление (удочерение), под опеку (попечительство) или в приемную семью), а при отсутствии такой возможности - в учреждения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 и другие аналогичные 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а также учитывая, что в части 5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unqin_homy5sluxo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отсутствуют пункты, пункт 2 статьи 1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Абзацами пятым-девятым пункта 3 статьи 1 законопроекта предлагается установить, что Комиссия по социальным вопросам при органах местного самоуправления осуществляет выбор опекунов, усыновителей, фостерных или приемных семей, оказывает консультативную и психологическую помощь опекунам, фостерным или приемным семьям, контроль в форме проверки в области защиты прав ребенка, находящегося в фостерной или приемной семье, совместно с представителями гражданского общества, мониторинг состояния здоровья и жизнедеятельности ребенка, находящегося в фостерной или приемной семье,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следует учесть,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ucwpc1dmmwzjbc3t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территориальные подразделения уполномоченного органа по защите детей ведут учет и подбор лиц, способных к выполнению обязанностей опекунов, попечителей и приемных родителей, усыновителей, организуют обучение лиц, способных к выполнению обязанностей опекунов, попечителей и приемных родителей, усыновителей, осуществляют контроль за обеспечением соответствующих условий для жизни и воспитания детей, оставшихся без попечения родителей, при различных формах устройства, в учреждениях и организациях вне зависимости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согласно части 5 </w:t>
      </w:r>
      <w:r>
        <w:rPr>
          <w:rFonts w:ascii="Arial" w:cs="Arial" w:eastAsia="Arial" w:hAnsi="Arial"/>
          <w:sz w:val="24"/>
          <w:szCs w:val="24"/>
        </w:rPr>
        <w:t xml:space="preserve">статьи 81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c0iqa9njzgl_acs5r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оценка, обучение, утверждение, сопровождение и поддержка приемных семей производятся уполномоченным органом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обращаем внимание,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kuz6dfwyvqm9eek8j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к полномочиям суда, в порядке, установленном законодательством Кыргызской Республики, относится рассмотрение дел о направлении детей в интернатные учреждения независимо от ведомственной принадлежности, форм собственности, за исключением интернатных учреждений, предоставляющих услуги детям в течение не более 6 месяцев, детям с ограниченными возможностями здоровья, а также предоставляющих услуги для одаренных детей, в том числе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принимая во внимание, что согласно </w:t>
      </w:r>
      <w:hyperlink w:history="1" r:id="rIduqbxvsd4um15n7lo7b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dnukxuthbhgqoewtwbr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законодательство, в целом пункт 3 статьи 1 законопроекта предлагаем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4 статьи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3, который предусматривает аккредитацию "по организации фостерных услуг".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остается неясным что подразумевает под собой термин "фостерные услуги", поскольку законопроектом не предусмотрено определение, разъясняющее его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следует учесть,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ohxy_wcmjpirs10omf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аккредитации подлежат организации, осуществляющие деятельность: по усыновлению (удочерению) иностранными гражданами детей граждан Кыргызской Республики и по уходу за детьми в детских учреждениях интернатного типа,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согласно нормам указанного </w:t>
      </w:r>
      <w:hyperlink w:history="1" r:id="rIdbxuzcdtfkf8zq3pqqa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аккредитации подлежат организации, то есть только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Абзацем вторым статьи 2 законопроекта предусматривается: "Правительству Кыргызской Республики в шестимесячный срок привести свои нормативные правовые акты в соответствие с настоящим Законом".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ndbzsjhwddyvft71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дополнить справку-обоснование сведениями о перечне нормативных правовых актов, подлежащих разработке, признанию утратившими силу или изменению в связи с принятием Закона Кыргызской Республики "О внесении изменений в </w:t>
      </w:r>
      <w:hyperlink w:history="1" r:id="rIdceycb3veg3npo-ocl3i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детях", либо абзац второй статьи 2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порядке информации сообщаем, что решением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от 31 января 2017 года образована рабочая группа по разработке проектов законов Кыргызской Республики "О внесении изменений и дополнений в </w:t>
      </w:r>
      <w:hyperlink w:history="1" r:id="rIdmkw3fmrnqxw3o-bknz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 и "О внесении изменений и дополнений в некоторые законодательные акты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вопросы, указанные в законопроекте, предлагаем в комплексе рассмотреть в рамках работы указанной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законопроект требуют тщательной доработки в соответствии с требованиями </w:t>
      </w:r>
      <w:hyperlink w:history="1" r:id="rIdx3uiwu4g9y7gppirc9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_ppo3yywwy-skunvf5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ai_ck1vb2ptzmrobcn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изменений в </w:t>
      </w:r>
      <w:hyperlink w:history="1" r:id="rIdrmllp8pstuhqwtdipp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ht7m7ltnlaceulqb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dalil.kg/document/14171</w:t>
      </w:r>
    </w:hyperlink>
  </w:p>
  <w:p>
    <w:pPr>
      <w:spacing w:after="0" w:before="40"/>
      <w:jc w:val="center"/>
    </w:pPr>
    <w:hyperlink w:history="1" r:id="rIdyuedo9vhrsz-ksfalhs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jnn5xunlqmuqjjy7gqa" Type="http://schemas.openxmlformats.org/officeDocument/2006/relationships/hyperlink" Target="https://dalil.kg/document/203685" TargetMode="External"/><Relationship Id="rIdwd-_4ybtns_l5am8uf2eu" Type="http://schemas.openxmlformats.org/officeDocument/2006/relationships/hyperlink" Target="https://dalil.kg/document/14171#p1" TargetMode="External"/><Relationship Id="rId53mthhmqitph7h-wqicnr" Type="http://schemas.openxmlformats.org/officeDocument/2006/relationships/hyperlink" Target="https://dalil.kg/document/203700" TargetMode="External"/><Relationship Id="rIdss9vysctdqbajzaqeuvpi" Type="http://schemas.openxmlformats.org/officeDocument/2006/relationships/hyperlink" Target="https://dalil.kg/document/203685" TargetMode="External"/><Relationship Id="rIdsbmixcvvx9n3kkkuopf5k" Type="http://schemas.openxmlformats.org/officeDocument/2006/relationships/hyperlink" Target="https://dalil.kg/document/203700" TargetMode="External"/><Relationship Id="rIdpg50x9ikpi063chskej6l" Type="http://schemas.openxmlformats.org/officeDocument/2006/relationships/hyperlink" Target="https://dalil.kg/document/203700" TargetMode="External"/><Relationship Id="rIdjl9dnl41nk27zfeejbt56" Type="http://schemas.openxmlformats.org/officeDocument/2006/relationships/hyperlink" Target="https://dalil.kg/document/203700" TargetMode="External"/><Relationship Id="rIdmgqkgoufeunlwwnfzbthk" Type="http://schemas.openxmlformats.org/officeDocument/2006/relationships/hyperlink" Target="https://dalil.kg/document/203700" TargetMode="External"/><Relationship Id="rIdoltyj0lsdnbtquvtmhzwx" Type="http://schemas.openxmlformats.org/officeDocument/2006/relationships/hyperlink" Target="https://dalil.kg/document/203700" TargetMode="External"/><Relationship Id="rIdbpmznxq-jwh6di9l_wmst" Type="http://schemas.openxmlformats.org/officeDocument/2006/relationships/hyperlink" Target="https://dalil.kg/document/203700" TargetMode="External"/><Relationship Id="rIdnugghfi2thxxr1dnvemtd" Type="http://schemas.openxmlformats.org/officeDocument/2006/relationships/hyperlink" Target="https://dalil.kg/document/203700" TargetMode="External"/><Relationship Id="rIdgzunqin_homy5sluxotk9" Type="http://schemas.openxmlformats.org/officeDocument/2006/relationships/hyperlink" Target="https://dalil.kg/document/203700" TargetMode="External"/><Relationship Id="rIdcducwpc1dmmwzjbc3trgp" Type="http://schemas.openxmlformats.org/officeDocument/2006/relationships/hyperlink" Target="https://dalil.kg/document/203700" TargetMode="External"/><Relationship Id="rIdybc0iqa9njzgl_acs5rs3" Type="http://schemas.openxmlformats.org/officeDocument/2006/relationships/hyperlink" Target="https://dalil.kg/document/203700" TargetMode="External"/><Relationship Id="rIdvqkuz6dfwyvqm9eek8jt8" Type="http://schemas.openxmlformats.org/officeDocument/2006/relationships/hyperlink" Target="https://dalil.kg/document/203700" TargetMode="External"/><Relationship Id="rIduqbxvsd4um15n7lo7bznp" Type="http://schemas.openxmlformats.org/officeDocument/2006/relationships/hyperlink" Target="https://dalil.kg/document/76491" TargetMode="External"/><Relationship Id="rIddnukxuthbhgqoewtwbr90" Type="http://schemas.openxmlformats.org/officeDocument/2006/relationships/hyperlink" Target="https://dalil.kg/document/76490" TargetMode="External"/><Relationship Id="rId_ohxy_wcmjpirs10omfra" Type="http://schemas.openxmlformats.org/officeDocument/2006/relationships/hyperlink" Target="https://dalil.kg/document/203700" TargetMode="External"/><Relationship Id="rIdbxuzcdtfkf8zq3pqqa9pr" Type="http://schemas.openxmlformats.org/officeDocument/2006/relationships/hyperlink" Target="https://dalil.kg/document/203700" TargetMode="External"/><Relationship Id="rIdxnndbzsjhwddyvft711ap" Type="http://schemas.openxmlformats.org/officeDocument/2006/relationships/hyperlink" Target="https://dalil.kg/document/202591" TargetMode="External"/><Relationship Id="rIdceycb3veg3npo-ocl3i4d" Type="http://schemas.openxmlformats.org/officeDocument/2006/relationships/hyperlink" Target="https://dalil.kg/document/203700" TargetMode="External"/><Relationship Id="rIdmkw3fmrnqxw3o-bknzelf" Type="http://schemas.openxmlformats.org/officeDocument/2006/relationships/hyperlink" Target="https://dalil.kg/document/203700" TargetMode="External"/><Relationship Id="rIdx3uiwu4g9y7gppirc9jqq" Type="http://schemas.openxmlformats.org/officeDocument/2006/relationships/hyperlink" Target="https://dalil.kg/document/202591" TargetMode="External"/><Relationship Id="rId_ppo3yywwy-skunvf5mfz" Type="http://schemas.openxmlformats.org/officeDocument/2006/relationships/hyperlink" Target="https://dalil.kg/document/76491" TargetMode="External"/><Relationship Id="rIdlai_ck1vb2ptzmrobcnzq" Type="http://schemas.openxmlformats.org/officeDocument/2006/relationships/hyperlink" Target="https://dalil.kg/document/76490" TargetMode="External"/><Relationship Id="rIdrmllp8pstuhqwtdippzpd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ht7m7ltnlaceulqbgsf" Type="http://schemas.openxmlformats.org/officeDocument/2006/relationships/hyperlink" Target="https://dalil.kg/document/14171" TargetMode="External"/><Relationship Id="rIdyuedo9vhrsz-ksfalhs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2026-10-01T18:52:02.986Z</dcterms:created>
  <dcterms:modified xsi:type="dcterms:W3CDTF">2026-10-01T18:52:02.986Z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