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zailvqjys-pumimdb7x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27 мая 2019 года № 231)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КОНЦЕПЦИЯ
 развития лесной отрасли Кыргызской Республики на период до 2040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Введение</w:t>
      </w:r>
    </w:p>
    <w:p>
      <w:pPr>
        <w:spacing w:after="60"/>
        <w:ind w:firstLine="567"/>
        <w:jc w:val="both"/>
      </w:pPr>
      <w:hyperlink w:history="1" r:id="rIdr_ek3wm4ftt_juy1qzn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на 2018-2040 годы" от 31 октября 2018 года № 221 (далее - Указ) утверждена Национальная стратегия развития Кыргызской Республики на 2018-2040 годы, в которой определено долгосрочное видение развития республики как страны с благоприятной для жизни человека окружающей средой, развивающейся в гармонии с природой, сохраняющей уникальные естественные экосистемы и разумно использующей природные ресурсы.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</w:t>
      </w:r>
      <w:hyperlink w:history="1" r:id="rId9ewg8oncl-kvaly_kuv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рекомендовано Правительству Кыргызской Республики согласовать свои стратегические документы (концепции, стратегии, программы) и планы мероприятий с Национальной стратегией развития Кыргызской Республики на 2018-2040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Концепция развития лесной отрасли Кыргызской Республики на период до 2040 года (далее - Концепция) направлена на сохранение лесных экосистем и увеличение площади лесов путем создания экономической устойчивости лесного хозяйства, совершенствования совместного управления лесами и внедрения цифровой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Концепция разработана по результатам оценки реализации стратегических направлений </w:t>
      </w:r>
      <w:hyperlink w:history="1" r:id="rId0lliniklcqjoprbypyi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лесной отрасли, утвержденной </w:t>
      </w:r>
      <w:hyperlink w:history="1" r:id="rIdd2cnrqonym_ec5vuhp6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2004 года № 256 (далее - Концепция 2004), и с учетом изменений на глобальном и национальном уровнях.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основывается на 12-ти задачах Цели устойчивого развития ООН № 15 "Защита, восстановление экосистем суши и содействие их рациональному использованию, рациональное управление лесами, борьба с опустыниванием, прекращение и обращение вспять процесса деградации земель и прекращение процесса утраты биологического разнообразия"(1).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разработана по принципу "снизу-вверх", при активном участии всех заинтересованных сторон и содержит цели, задачи и стратегические направления долгосрочного и среднесрочного видения, а также </w:t>
      </w:r>
      <w:hyperlink w:history="1" r:id="rIdghqhdklbuesyopm5-r8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действий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Концепции на 2019-2023 годы (далее - План действий).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pimh3mq_nurer-erhd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действий</w:t>
        </w:r>
      </w:hyperlink>
      <w:r>
        <w:rPr>
          <w:rFonts w:ascii="Arial" w:cs="Arial" w:eastAsia="Arial" w:hAnsi="Arial"/>
          <w:sz w:val="24"/>
          <w:szCs w:val="24"/>
        </w:rPr>
        <w:t xml:space="preserve"> детально представлены приоритетные направления развития лесной отрасли на 2019-2023 годы и поэтапное выполнение поставленных задач. Комплексный характер мероприятий позволит максимально скоординировать возможности государственных органов, общественных и международных организаций по реализации </w:t>
      </w:r>
      <w:hyperlink w:history="1" r:id="rIdp0y_sslin90j3euxjqj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действий</w:t>
        </w:r>
      </w:hyperlink>
      <w:r>
        <w:rPr>
          <w:rFonts w:ascii="Arial" w:cs="Arial" w:eastAsia="Arial" w:hAnsi="Arial"/>
          <w:sz w:val="24"/>
          <w:szCs w:val="24"/>
        </w:rPr>
        <w:t xml:space="preserve"> для внедрения подходов устойчивого управления лесами.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Общая оценка текущей ситуации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Лесные ресурсы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относится к малолесным территориям, леса в основном представлены горными насаждениями, довольно разнообразны и богаты ценными породами. Около 90% лесов Кыргызской Республики находятся на высоте от 700 до 3500 метров над уровнем моря.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Земельному </w:t>
      </w:r>
      <w:hyperlink w:history="1" r:id="rIduoaswepev1r31a4kvvw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земельный фонд республики включает 8 категорий, по данным национальной инвентаризации лесов (2008-2010 годы), леса произрастают на территории всех этих категорий.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Большая часть лесов произрастает на землях государственного лесного фонда, особо охраняемых природных территориях. В составе этих земель находятся: лесные земли, включающие леса, и нелесные земли, образующие с лесами единый природный комплекс, сельскохозяйственные и другие земельные угодья.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Учета лесного фонда 2013 года, общая площадь земель государственного лесного фонда, охраняемых природных территорий Кыргызской Республики и лесов, не входящих в эти две категории, составляет 3766058,3 га, в том числе, в оперативном управлении Государственного агентства охраны окружающей среды и лесного хозяйства при Правительстве Кыргызской Республики находится 3474073,8 га, из них: государственный лесной фонд - 2619675,5 га, особо охраняемые природные территории - 870882,8 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Национальной инвентаризации лесов (2008-2010 годы), площадь лесов Кыргызской Республики составляет 1116,56 тыс. га или 5,6% общей площади страны. Информация о площади лесов по областям представлена в таблице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Покрытая лесом площадь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2237"/>
        <w:gridCol w:w="1198"/>
        <w:gridCol w:w="1198"/>
        <w:gridCol w:w="1260"/>
        <w:gridCol w:w="1260"/>
        <w:gridCol w:w="1260"/>
        <w:gridCol w:w="1260"/>
      </w:tblGrid>
      <w:tr>
        <w:tc>
          <w:tcPr>
            <w:tcW w:type="dxa" w:w="50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3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областей</w:t>
            </w:r>
          </w:p>
        </w:tc>
        <w:tc>
          <w:tcPr>
            <w:tcW w:type="dxa" w:w="23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покрытая лесом площадь</w:t>
            </w:r>
          </w:p>
        </w:tc>
        <w:tc>
          <w:tcPr>
            <w:tcW w:type="dxa" w:w="50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11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25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покрытая лесом площадь ГЛФ и ООПТ</w:t>
            </w:r>
          </w:p>
        </w:tc>
        <w:tc>
          <w:tcPr>
            <w:tcW w:type="dxa" w:w="25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 лесов, не входящих в ГЛФ и ООПТ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166,5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138,77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27,73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186,31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110,55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75,76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380,25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324,8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55,45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61,01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28,06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32,95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44,53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30,96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13,57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142,36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102,8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39,56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135,6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103,62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31,98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республике: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1116,56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5,6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839,56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4,2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277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1,39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Вклад лесного хозяйства 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экономику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Лесное хозяйство Кыргызской Республики в экономике страны не является определяющей отраслью. Вклад в экономику страны незначительный, валовой выпуск продукции от охоты и лесного хозяйства составляет 0,05% ВВП(2).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Природоохранная роль лесов Кыргызской Республики, высотный горный рельеф, резко континентальный климат и близость аридных зон, определяющих медленную регенерацию лесов, обуславливают незначительные объемы заготовок древесины, делая республику более чем на 90% импортозависимой от поставок делового леса и пиломатериалов.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кроме древесной продукции, лесное хозяйство Кыргызской Республики имеет потенциал увеличения вклада в экономику страны за счет лесопользования: развития туризма в лесных экосистемах и хорошо выстроенного маркетинга недревесной продукции леса (орех грецкий, миндаль, фисташка, мед, лекарственные травы и др.).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Вклад лесного хозяйства в социальное развитие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Леса республики в основном произрастают вблизи населенных пунктов и более 2 миллионов сельского населения 283 (62,5%) айылных аймаков проживает вблизи лесов или непосредственно на территории государственного лесного фонда, их социальное развитие находится в значительной зависимости от лесных ресурсов (таблица 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Айылные аймаки, расположенные вблизи лесов или непосредственно
 на территории государственного лесного фонда</w:t>
      </w:r>
      <w:r>
        <w:rPr>
          <w:rFonts w:ascii="Arial" w:cs="Arial" w:eastAsia="Arial" w:hAnsi="Arial"/>
          <w:sz w:val="24"/>
          <w:szCs w:val="24"/>
        </w:rPr>
        <w:t xml:space="preserve">(3)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2264"/>
        <w:gridCol w:w="1842"/>
        <w:gridCol w:w="2783"/>
        <w:gridCol w:w="2783"/>
      </w:tblGrid>
      <w:tr>
        <w:tc>
          <w:tcPr>
            <w:tcW w:type="dxa" w:w="5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области</w:t>
            </w:r>
          </w:p>
        </w:tc>
        <w:tc>
          <w:tcPr>
            <w:tcW w:type="dxa" w:w="18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айылных аймаков</w:t>
            </w:r>
          </w:p>
        </w:tc>
        <w:tc>
          <w:tcPr>
            <w:tcW w:type="dxa" w:w="556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расположенных вблизи лесов или непосредственно на территории государственного лесного фонда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айылные аймаки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80,6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92,6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62,3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57,1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60,2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64,9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41,9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453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283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62,5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проведенных исследований по цепочке добавленной стоимости ореха грецкого установлено(4):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- 546862 человека (109372 домашних хозяйства) проживают вблизи еловых лесов, которые, в основном, расположены в северо-западной и центральной части страны, а также в высокогорных зонах Ферганской долины;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- 1279081 человек (255816 домашних хозяйств) проживает в пределах или вблизи орехово-плодовых лесов на юге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значительное количество людей живет на территории или вблизи арчовых лесов в разных частях страны, что составляет примерно 546862 человека (109372 домохозяйства);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более 150 тысяч человек (около 30000 домашних хозяйств) проживают в районе пойменных лесов.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Проведенные исследования показали, что приоритетными источниками доходов населения, проживающего на территории лесов или вблизи них,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скот и лесные продукты (37%);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сельское хозяйство (20%);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заработная плата и пенсии (15%).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Экономическое положение около 80% опрошенных в сообществах, расположенных рядом с лесами, зависит от лесных ресурсов.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Вклад лесного хозяйства в экологическую безопасность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Лесному </w:t>
      </w:r>
      <w:hyperlink w:history="1" r:id="rIdi1khzbq-zr2i1zw1-u3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леса в Кыргызской Республике являются природоохранными, выполняют почвозащитные, водоохранные, климаторегулирующие, санитарно-гигиенические, оздоровительные функции. Также, леса предупреждают негативные последствия глобального изменения климата за счет поглощения диоксида углерода.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многочисленных исследований Института леса Национальной академии наук Кыргызской Республики, проведенных в различных природно-климатических условиях, свидетельствуют о большом водорегулирующем значении лесов.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Основоположник гидрологии Средней Азии Шульц В.Л. отмечает, что ледниковый сток в общем стоке рек Средней Азии занимает немногим более 6%. А основным источником питания рек Средней Азии, подавляющим все остальные, являются талые снеговые воды, образующие главную массу поверхностного и подвижного стока рек(5).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наблюдениям ученых Института леса Национальной академии наук Кыргызской Республики(6), на одних и тех же высотах и экспозициях период снеготаяния в еловом лесу, на полянах и в лесных культурах по сравнению с открытыми площадями удлиняется на 20-40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медленное снеготаяние в лесу, при меньшей промерзаемости почвы и более быстром ее оттаивании, способствует тому, что вся талая вода проникает в почвогрунт, обеспечивает накопление грунтовых вод, которые, выклиниваясь в виде родников, поступают в реки, питая их водой в течение круглого года. На безлесных склонах снег тает чрезвычайно интенсивно, поэтому большая часть талой воды, скатываясь по поверхности склонов, в первые весенние дни поступает в долины и не используется для нужд сельского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орехово-плодовых лесах общий сток составляет приблизительно 100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/га, на долю внутрипочвенного стока приходится 85-90% общего стока. Орехово-плодовые леса в значительной мере предотвращают эрозионные процессы, участвуют в регулировании речного стока, уменьшают весенний паводок и более равномерно распределяют сток в летний период(7).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Ученые Института леса Национальной академии наук Кыргызской Республики также отмечают, что лес не оказывает существенного влияния на непосредственное увеличение атмосферных осадков в горах Тянь-Шаня, но его роль высока в их регулировании, особенно при задержании осадков кронами, распределении снежного покрова, режиме снеготаяния. Например, еловые леса Тянь-Шаня в 80-летнем возрасте, при сомкнутости 1.0 задерживают 65,9% осадков, а при сомкнутости 0.5 - 33%(8).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Лесные насаждения могут быть использованы как инструмент по предотвращению, снижению рисков возникновения и (или) смягчения последствий стихийных бедствий, в том числе наиболее распространенных в Кыргызской Республике - оползней, селей, обвалов, осыпей, лавин, эрозии (экзогенные геологические явления), высокого уровня грунтовых вод (гидрогеологические опасные явления).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Ган П.А. в своих трудах указывает, насколько велика почвозащитная роль горных лесов. По его данным, смыв почвы на открытых склонах в 20-30º составляет ежегодно 2500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/га, в то время как на таких же склонах под арчовыми насаждениями, даже с полнотой 0,4, он почти прекращается(9).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Мировым сообществом признано, что лесные экосистемы играют важнейшую роль в предотвращении изменения климата. По масштабам поглощения углерода и, особенно, по размерам его длительного аккумулирования, леса признаются наиболее надежной природной системой стока и удерживания парниковых газов.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 запасе углерода в лесах Кыргызской Республики представлены в таблице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Запас углерода в лесах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(10)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4668"/>
        <w:gridCol w:w="1708"/>
        <w:gridCol w:w="2347"/>
        <w:gridCol w:w="951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Лесные земли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 лесные земли</w:t>
            </w:r>
          </w:p>
        </w:tc>
        <w:tc>
          <w:tcPr>
            <w:tcW w:type="dxa" w:w="9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Углеродный запас над землей, млн. тонн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Углеродный запас под землей, млн. тонн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Углеродный запас погибших растений, млн. тонн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0,071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Углеродный запас подстилки, млн. тонн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Углеродный запас почвы, млн. тонн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967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2128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1194,9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976,3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2171,2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таблицы 3 видно, что углеродный запас лесов Кыргызской Республики составляет 2171,2 млн. тонн.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Достижения и проблемы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Концепцией 2004 были определены десять основных стратегических направлений: обеспечение устойчивого развития лесной отрасли; привлечение населения и местных сообществ к совместному управлению лесами; роль государства в развитии лесной отрасли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оценке реализации Концепции 2004 определены достижения, неудачи, а также проведена инвентаризация мероприятий на актуальность. Обобщенные результаты оценки представлены в таблице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Результаты оценки Концепции 2004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4780"/>
        <w:gridCol w:w="4894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Достижения</w:t>
            </w:r>
          </w:p>
        </w:tc>
        <w:tc>
          <w:tcPr>
            <w:tcW w:type="dxa" w:w="48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Проблемы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Стратегическое направление 1: "Обеспечение сохранения всех лесов и биоразнообразия в стране"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сохранения лесов интегрированы на всех уровнях исполнительной и местной власти</w:t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Межсекторальное сотрудничество с министерствами и ведомствами относительно сохранения и увеличения лесов осуществляется на недостаточном уровне;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интегрированные планы управления разработаны не для всех лесов, имеются только для арчовых лесов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Сеть особо охраняемых природных территорий увеличена от 4,3% до 6,3%, созданы новые природные заповедники и парки</w:t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создании ООПТ не всегда учитываются социальные и экономические аспекты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Стратегическое направление 2: "Определение технических норм для устойчивого управления лесом"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лесоучетных работ усовершенствована и включает лесоустройство, национальную инвентаризацию лесов и государственный учет лесного фонда.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Лесной сектор Кыргызской Республики активно участвует в глобальной оценке лесных ресурсов</w:t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по национальной инвентаризации лесов, лесоустройству и государственному учету лесного фонда не полностью используется в оперативном управлении и планировании развития отраслей и территорий, не всегда доступна заинтересованным сторонам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Методы лесоустройства пересмотрены и адаптированы для горных лесов.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 первый цикл лесоустройства: для всех лесхозов и лесничеств разработаны лесоустроительные проекты и картографические материалы</w:t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Адаптированный метод научными рекомендациями не поддержан;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топографические карты не имеют привязки к космическим снимкам;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методы дистанционного зондирования не используются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национальная инвентаризация лесов, получена информация о лесных ресурсах на уровне республики, области, а также определена площадь лесов, произрастающих вне государственного лесного фонда</w:t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национальной инвентаризации лесов в оперативном управлении лесами и планировании развития территорий не используются;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о лесных ресурсах на уровне районов и айылных аймаков отсутствует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неистощительного пользования не изучены, научно не определены и не закреплены в нормативных правовых актах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Стратегическое направление 3: "Передача части производственной деятельности частному сектору"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Отработаны механизмы реализации лесохозяйственных мероприятий (рубка леса, создание плантаций, лесных питомников и др.) лесопользователями</w:t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лесохозяйственных мероприятий частным сектором законодательно не регламентировано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Стратегическое направление 4 "Улучшение систем совместного управления лесами и арендных отношений"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Совместное управление лесами развивается через общинное ведение лесного хозяйства и арендные отношения</w:t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общинного ведения лесного хозяйства, прописанные в нормативных правовых актах, не позволяют полностью реализовать принцип участия сообществ;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методика расчета платы за лесопользование отсутствует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Стратегическое направление 5 "Рационализация структуры лесной службы на национальном и территориальном уровнях"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лесного хозяйства сохранена и выполняет функции учета, охраны, защиты леса и воспроизводства лесных ресурсов</w:t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управления лесами не отвечает требованиям устойчивого управления лесами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Стратегическое направление 6 "Проведение экономической реформы в структурных подразделениях"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Понятие "экономическая ценность лесных экосистем" активно обсуждается и учитывается при возмещении убытков и потерь лесохозяйственного производства в случаях использования участков лесного фонда, не связанного с ведением лесного хозяйства</w:t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современного лесного хозяйства протекает без учета экономических составляющих устойчивого управления лесами;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отсутствует экономическая оценка лесных ресурсов как государственного природного капитала;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отсутствует учет вклада в ВВП республики произведенных лесопользователями товаров и услуг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Стратегическое направление 7 "Повышение статуса сотрудников лесной отрасли"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Кыргызской Республике законодательно определен институт государственных служащих, работники центрального аппарата лесного сектора имеют статус государственных служащих</w:t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лесхозов не входят в реестр государственных служащих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Стратегическое направление 8 "Совершенствование лесной науки и образования"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высших и средних учебных заведениях Кыргызской Республики осуществляется подготовка инженеров лесного хозяйства и мастеров леса</w:t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учитывается потребность лесного сектора в профессиональных кадрах, процент трудоустройства выпускников спузов и вузов в лесном секторе низкий;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система повышения квалификации сотрудников лесхозов в вузах не создана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разработки (методики, рекомендации, нормы) являются основой ведения лесного хозяйства</w:t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Механизмы государственного заказа научных исследований не отработаны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Стратегическое направление 9 "Повышение эффективности системы финансирования лесной отрасли"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новый Бюджетный </w:t>
            </w:r>
            <w:hyperlink w:history="1" r:id="rIdyoixwqwj0i5c4cnqiqkk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который является основой реформы системы финансирования лесного хозяйства</w:t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Механизмы финансирования мер программного бюджетирования не отработаны;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кадровый потенциал полевых подразделений недостаточен для программного бюджетирования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Стратегическое направление 10 "Повышение информированности о лесной отрасли"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лесных ресурсов и цифровые модели картографических материалов созданы для всех лесхозов и лесничеств</w:t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информации о лесных ресурсах заинтересованным сторонам не всегда обеспечен.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Понимание значимости экосистемных услуг лесных экосистем отсутствует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реализации Концепции 2004 показала, что ее стратегические направления на сегодняшний день остаются актуальными.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Цель, приоритеты, задачи и меры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развития лесной отрасли до 2040 года является устойчивое управление лесами для обеспечения экономического благосостояния народа, социального благополучия, экологической безопасности и благоприятной среды для жизни граждан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вышеуказанной цели определены приоритеты, которые обеспечивают устойчивость развития лесного хозяйства республики, отражают все компоненты устойчивости: экономику, социальные отношения, экологию и институциональные рамки.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Экономические приоритеты развития лесного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Лесное хозяйство Кыргызской Республики имеет потенциал для увеличения вклада в развитие экономики страны. Лесные ресурсы - природный капитал, который рассматривается как совокупность лесных ресурсов и экосистемных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Экономическая оценка экосистемных услуг может применяться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вклада лесных экосистем в экономику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выгод от действия/вмешательства, приводящего к изменениям состояния лесных экосистем;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анализ распределения издержек и выгод, связанных с лесными экосистемами;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определение потенциальных источников финансирования для сохранения лесных экосистем.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экономического фокуса в развитии лесного хозяйства привело к недооценке лесной экономики вследствие слабого учета лесных ресурсов при лесопользовании, недостаточного развития цепочки добавленной стоимости использования лесных ресурсов, слабой технологической оснащенности и отсутствия соответствующих экономических инструментов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экономического приоритета развития лесного хозяйства до 2040 года является увеличение вклада лесного хозяйства в ВВП до 1%.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данной цели определены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Внедрить систему эколого-экономического учета (лесные счета).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Создать условия для повышения экономической устойчивости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Внедрить цепочку добавленной стоимости лесных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Обеспечить рациональное использование рекреационного потенциала лесных экосистем.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1. Внедрить систему эколого-экономического учета (лесные счета)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эколого-экономического учета - международный статистический стандарт, который представляет собой многоцелевую концептуальную основу учета взаимодействия между экономикой и окружающей средой, включающего учет водных, энергетических, минеральных, земельных, биологических, лесных и других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эколого-экономического учета лесных ресурсов также называется лесными счетами, и служит важным инструментом устойчивого управления лесами, что позволит оценить вклад лесного хозяйства в социально-экономическое развитие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2015 года совместно с Национальным статистическим комитетом Кыргызской Республики ведутся мероприятия по внедрению лесных счетов, завершены экспериментальные расчеты лесных счетов и рекомендовано ведение статистической отчетности по лесопользованию на постоянной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Направления мероприятий, их результаты и индикаторы выполнения данной задачи представлены в таблице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2846"/>
        <w:gridCol w:w="3465"/>
        <w:gridCol w:w="3361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34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</w:t>
            </w:r>
          </w:p>
        </w:tc>
        <w:tc>
          <w:tcPr>
            <w:tcW w:type="dxa" w:w="33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</w:t>
            </w:r>
          </w:p>
        </w:tc>
        <w:tc>
          <w:tcPr>
            <w:tcW w:type="dxa" w:w="3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Нормативная правовая база по внедрению СЭЭУ (лесные счета) сформирована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Законы, постановления Правительства КР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меры</w:t>
            </w:r>
          </w:p>
        </w:tc>
        <w:tc>
          <w:tcPr>
            <w:tcW w:type="dxa" w:w="3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ресурсы лесопользования учтены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данных, лесные счета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Научно-исследовательская работа</w:t>
            </w:r>
          </w:p>
        </w:tc>
        <w:tc>
          <w:tcPr>
            <w:tcW w:type="dxa" w:w="3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Методология СЭЭУ лесных ресурсов адаптирована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Методики, рекомендации, рассмотренные ученым советом Института леса НАН КР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</w:t>
            </w:r>
          </w:p>
        </w:tc>
        <w:tc>
          <w:tcPr>
            <w:tcW w:type="dxa" w:w="3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ГАООСЛХ и НСК, лесопользователи обучены по вопросам внедрения СЭЭУ (лесные счета)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специалистов и лесопользователей, учебные материалы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</w:t>
            </w:r>
          </w:p>
        </w:tc>
        <w:tc>
          <w:tcPr>
            <w:tcW w:type="dxa" w:w="3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лесных счетов доступна всем заинтересованным сторонам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Опубликованные материалы, информация на информационном портале лесного хозяйства</w:t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2. Создать условия для повышения экономической устойчивости лесного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лесным хозяйством следует формировать на основе экономического подхода. В системе лесоуправления возникают новые проблемы формирования взаимовыгодных экономических отношений между государством, собственником лесного фонда и бизнесом в сфере лесопользования.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Экономика лесного хозяйства должна отражать закономерности развития лесного хозяйства и его материально-технической базы, основываясь на принципах и организации управления, методах планирования и экономического стимулирования производства, и в конечном итоге, должна определять эффективность инвестиций в лесохозяйственные мероприятия.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время, в связи с отсутствием концептуального плана по развитию лесной экономики, отсутствием экономической оценки лесных ресурсов, неэффективной системой финансирования и недостатком инвестиций, отсутствием современных инструментов экономического планирования, прогнозирования, организации и учета лесопользования, а также в связи с низким экономическим потенциалом кадров, экономика лесного хозяйства республики находится в состоянии застоя. Для повышения экономической устойчивости лесного хозяйства необходимо создать условия.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Направления мероприятий, их результаты и индикаторы выполнения данной задачи представлены в таблице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638"/>
        <w:gridCol w:w="3652"/>
        <w:gridCol w:w="3524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3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</w:t>
            </w:r>
          </w:p>
        </w:tc>
        <w:tc>
          <w:tcPr>
            <w:tcW w:type="dxa" w:w="35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Необходимые изменения и дополнения в нормативную правовую базу внесены.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Методики, разработанные Институтом леса НАН КР, утверждены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Законы, постановления Правительства КР, методические руководства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меры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Экономическая эффективность ведения лесного хозяйства рассчитана.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Экономический прогноз развития лесного хозяйства рассчитан.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Система финансирования лесного хозяйства усовершенствована.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Диверсификация источников финансирования лесного хозяйства отработана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Результаты расчетов.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Система финансирования, приведенная в соответствие с Бюджетным </w:t>
            </w:r>
            <w:hyperlink w:history="1" r:id="rIdp--ss2z1ops3xklyzu-b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Отработанные механизмы финансирования из различных источников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Научно-исследовательская работа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Методология экономической организации лесного хозяйства разработана.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Методика экономической оценки лесных экосистемных услуг разработана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Методики, рассмотренные ученым советом Института леса НАН КР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Приобретенные знания экономистами лесного хозяйства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Сертификаты, количество обученных специалистов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экономической эффективности и прогнозов опубликованы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Опубликованные материалы</w:t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3. Внедрить цепочку добавленной стоимости лесных ресурсов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то, что леса в Кыргызской Республике являются природоохранными, лесное хозяйство обладает потенциалом для увеличения вклада в экономику страны. Орех грецкий, мед, лекарственные растения, фрукты и ягоды относятся к недревесным продуктам леса, которые имеют потенциал для привлечения инвестиций частного сектора и получения экономических выгод за счет добавленной стоимости их переработки.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республике имеется цепочка добавленной стоимости ореха грецкого. Орех грецкий продается на рынке в виде неколотого ореха и ядра.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Цепочка добавленной стоимости грецкого ореха и ядра длинная и сложная. В ней имеется много сторон, задействованных и занятых в предоставлении услуг. Цепочка состоит из перекупщиков, торговцев, орехокольщиков, переработчиков, экспортеров, розничных торговцев и ограниченного количества производителей хлебобулочных и кондитерских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Ядра ореха грецкого в больших объемах скупаются экспортерами для их последующей переработки, сортировки и экспорта, в основном, в Турцию, Иран, Ирак и Сирию. Объем нелегально вывозимых ядер составляет около 10% общего урожая. Эти ядра экспортируются как продукция других стран, а не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Насчитывается около 20 средних или крупных экспортеров орехового ядра, которые скупают большие объемы на оптовых рынках Джалал-Абадской области, сортируют, упаковывают для экспорта и направляют в Турцию, Иран, Ирак, Сирию(11).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Объемы экспортируемых грецких орехов составляют небольшую долю по сравнению с объемами экспортируемых ореховых ядер. В 2006, 2007, 2010 и 2011 годах объемы грецких орехов варьировали между 7-12% общего объема экспортированных ядер. В 2008 и 2009 годах произошло значительное увеличение, до 23 и 32%(12).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Эффективное развитие цепочки добавленной стоимости грецкого ореха повысит доходы многих ее участников, а также занятость населения через добавление стоимости и увеличит вклад в национальный ВВП посредством экспорта.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лесного хозяйства Кыргызской Республики важно привлекать инвестиции, содействовать созданию условий и расширению возможностей для производства, переработки и сбыта лесной продукции (бизнес с лесными продуктами).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Направления мероприятий, их результаты и индикаторы выполнения данной задачи представлены в таблице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7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428"/>
        <w:gridCol w:w="4303"/>
        <w:gridCol w:w="3082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4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</w:t>
            </w:r>
          </w:p>
        </w:tc>
        <w:tc>
          <w:tcPr>
            <w:tcW w:type="dxa" w:w="30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Изменения и дополнения в нормативную правовую базу относительно пересмотра государственно-частного партнерства внесены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Законы, постановления Правительства КР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меры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Механизмы государственно-частного партнерства усовершенствованы.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Информация о потенциале лесов для создания цепочек добавленной стоимости актуализирована и обновлена.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Финансовые институты вовлечены.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Создана система мониторинга цепочки добавленной стоимости лесных ресурсов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Количество частных предприятий по переработке недревесной продукции леса.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База данных и цифровые модели картографических материалов.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Сотрудничество с финансовыми учреждениями.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Отработанная система мониторинга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Научная поддержка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Исследования развития цепочек добавленной стоимости использования лесных ресурсов проведены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Рекомендации, рассмотренные ученым советом Института леса НАН КР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по вопросам развития цепочки добавленной стоимости лесных ресурсов проведено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Сертификаты, количество обученных специалистов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на портале лесного хозяйства размещена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информации всех заинтересованных сторон</w:t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4. Обеспечить рациональное использование рекреационного потенциала лесных экосистем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Туризм является одной из приоритетных отраслей экономики Кыргызской Республики. Лесные экосистемы имеют большой рекреационный потенциал для развития внутреннего и международного туризма.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Главной целью развития туристической отрасли в Кыргызской Республике является формирование экологически устойчивой и социально-ориентированной, высокорентабельной и конкурентоспособной туристической 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придается большое значение реализации проекта "Горнолыжный кластер" и строительству горнолыжных баз, в том числе на территории лесных экосистем, согласно постановлению Правительства Кыргызской Республики "О пилотном проекте "Горнолыжный кластер" в Иссык-Кульской области" от 1 декабря 2015 года № 810, что будет способствовать увеличению числа туристов, отдыхающих в стране в зимнее время, росту налоговых и иных поступлений в бюджет страны, развитию инфраструктуры региона и созданию новых рабочих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необходимо предусмотреть внедрение в проект показателей экологической устойчивости, а после запуска объектов на лесных территориях в эксплуатацию - механизмов компенсационного реинвестирования полученных доходов в лесное хозяйство.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Мероприятия, их результаты и индикаторы выполнения данной задачи представлены в таблице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8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319"/>
        <w:gridCol w:w="4936"/>
        <w:gridCol w:w="2559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4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</w:t>
            </w:r>
          </w:p>
        </w:tc>
        <w:tc>
          <w:tcPr>
            <w:tcW w:type="dxa" w:w="25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Внесенные изменения и дополнения в нормативную правовую базу, регулирующие развитие рекреационного потенциала и механизмы компенсации за нарушенные лесные экосистемы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Законы, постановления Правительства КР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меры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Механизмы государственно-частного партнерства усовершенствованы.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Информация о потенциале лесных экосистем для развития туризма актуализирована и обновлена.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Создана система мониторинга рекреационного лесопользования.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Отработан компенсационный механизм реинвестирования туристических доходов в лесные экосистемы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Туристическая индустрия.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База данных и цифровые модели картографических материалов.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Отработанная система мониторинга.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Отработанный компенсационный механизм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Научная поддержка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рекреационной нагрузки на лесные экосистемы разработаны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Нормы, рассмотренные ученым советом Института леса НАН КР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по вопросам развития лесного туризма проведено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Сертификаты, количество обученных специалистов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Рекреационная информация размещена на портале лесного хозяйства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информации всех заинтересованных сторон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Социальные приоритеты развития лесного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Население 283 айылных аймаков проживает в непосредственной близости к лесам, и их социальное положение в значительной степени зависит от лесных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дохода и занятости населения, проживающего в этих районах, низок. Население, проживающее на территории государственного лесного фонда, в свое время не получило земельных долей, что приводит к многочисленным лесонарушениям и конфликтам, связанным с ростом отрицательного антропогенного давления на лесные экосистемы, неэффективной организацией лесопользования и ограниченным участием сообществ в принятии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уровня бедности населения по регионам за 2014-2016 годы представлены в таблице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9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Уровень бедности населения, по регионам (по потреблению)
 </w:t>
      </w:r>
      <w:r>
        <w:rPr>
          <w:rFonts w:ascii="Arial" w:cs="Arial" w:eastAsia="Arial" w:hAnsi="Arial"/>
          <w:sz w:val="24"/>
          <w:szCs w:val="24"/>
        </w:rPr>
        <w:t xml:space="preserve">(в процентах)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6"/>
        <w:gridCol w:w="3940"/>
        <w:gridCol w:w="1777"/>
        <w:gridCol w:w="1777"/>
        <w:gridCol w:w="1777"/>
      </w:tblGrid>
      <w:tr>
        <w:tc>
          <w:tcPr>
            <w:tcW w:type="dxa" w:w="9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Области</w:t>
            </w:r>
          </w:p>
        </w:tc>
        <w:tc>
          <w:tcPr>
            <w:tcW w:type="dxa" w:w="1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2014 г.</w:t>
            </w:r>
          </w:p>
        </w:tc>
        <w:tc>
          <w:tcPr>
            <w:tcW w:type="dxa" w:w="1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2015 г.</w:t>
            </w:r>
          </w:p>
        </w:tc>
        <w:tc>
          <w:tcPr>
            <w:tcW w:type="dxa" w:w="1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2016 г.</w:t>
            </w:r>
          </w:p>
        </w:tc>
      </w:tr>
      <w:tr>
        <w:tc>
          <w:tcPr>
            <w:tcW w:type="dxa" w:w="9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47,5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46,6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41,9</w:t>
            </w:r>
          </w:p>
        </w:tc>
      </w:tr>
      <w:tr>
        <w:tc>
          <w:tcPr>
            <w:tcW w:type="dxa" w:w="9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43,3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43,8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30,9</w:t>
            </w:r>
          </w:p>
        </w:tc>
      </w:tr>
      <w:tr>
        <w:tc>
          <w:tcPr>
            <w:tcW w:type="dxa" w:w="9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32,9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28,6</w:t>
            </w:r>
          </w:p>
        </w:tc>
      </w:tr>
      <w:tr>
        <w:tc>
          <w:tcPr>
            <w:tcW w:type="dxa" w:w="9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39,7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39,5</w:t>
            </w:r>
          </w:p>
        </w:tc>
      </w:tr>
      <w:tr>
        <w:tc>
          <w:tcPr>
            <w:tcW w:type="dxa" w:w="9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30,6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</w:tr>
      <w:tr>
        <w:tc>
          <w:tcPr>
            <w:tcW w:type="dxa" w:w="9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23,3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</w:t>
            </w:r>
          </w:p>
        </w:tc>
      </w:tr>
      <w:tr>
        <w:tc>
          <w:tcPr>
            <w:tcW w:type="dxa" w:w="9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26,9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бедности сельского населения, проживающего в непосредственной близости к лесам или на территории государственного лесного фонда, необходимо снизить за счет увеличения среднедушевого дохода домашних хозяйств.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социального приоритета лесного хозяйства до 2040 года станет сокращение уровня бедности сельского населения, проживающего в непосредственной близости к лесам или на территории государственного лесного фонда, на 10%.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этой цели необходимо решить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Обеспечение совместного управления лесами.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Диверсификация источников дохода.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Внедрение интегрированного управления природными ресурсами.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1. Обеспечение совместного управления лесами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основная угроза лесам исходит от отрицательного антропогенного давления на природные ресурсы, вызванного негативными экономическими условиями и демографическим ростом. В этих условиях в целях сохранения лесов привлечение местного населения и сообществ к совместному управлению лесами является важной задачей.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Совместное управление лесами - это планирование и реализация мероприятий, регулирующих воздействие на леса и направленных на достижение устойчивого управления лесами при участии органов местного самоуправления, населения и местных сообществ.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Инструментами совместного управления лесами являются лесопользование, через аренду земель лесного фонда, и общинное ведение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1997 года внедрены арендные отношения на территории государственного лесного фонда. В аренду могут предоставляться земли лесного фонда для осуществления различных видов лесного пользования. В настоящее время с лесхозами сотрудничает более 20,0 тыс. семей на основании договоров об аренде.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Сделаны анализ и оценка по всем видам лесопользования, по их результатам пересмотрены нормы и внесены изменения в нормативную правовую базу.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2001 года внедряется общинное ведение лесного хозяйства, которое является совершенно новой формой организации труда в Кыргызской Республике, предложенной Кыргызско-Швейцарской программой поддержки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Общинное ведение лесного хозяйства - ведение лесного хозяйства местным сообществом, проживающим непосредственно на территории леса или вблизи него. Постоянно проживающее население в определенной мере зависит от лесных ресурсов и будет проявлять повышенный интерес к охране и управлению этими ресурсами.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развитие общинного ведения лесного хозяйства в орехово-плодовых лесах имеет свои достижения и неудачи, его механизмы пересмотрены и внесены изменения в нормативную правовую базу.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Мероприятия, их результаты и индикаторы выполнения данной задачи представлены в таблице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2"/>
        <w:gridCol w:w="2705"/>
        <w:gridCol w:w="3925"/>
        <w:gridCol w:w="3117"/>
      </w:tblGrid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3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</w:t>
            </w:r>
          </w:p>
        </w:tc>
        <w:tc>
          <w:tcPr>
            <w:tcW w:type="dxa" w:w="31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</w:t>
            </w:r>
          </w:p>
        </w:tc>
        <w:tc>
          <w:tcPr>
            <w:tcW w:type="dxa" w:w="3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Необходимые изменения и дополнения внесены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Законы, постановления Правительства КР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меры</w:t>
            </w:r>
          </w:p>
        </w:tc>
        <w:tc>
          <w:tcPr>
            <w:tcW w:type="dxa" w:w="3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Информация о потенциале лесного фонда по развитию лесопользования актуализирована и обновлена.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Механизмы лесопользования усовершенствованы.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Внедрен мониторинг лесопользования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База данных и цифровые модели картографических материалов.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Система лесопользования.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Система мониторинга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Научная поддержка</w:t>
            </w:r>
          </w:p>
        </w:tc>
        <w:tc>
          <w:tcPr>
            <w:tcW w:type="dxa" w:w="3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Нормы лесопользования разработаны.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Методика исчисления платы за лесопользование разработана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и методики, рассмотренные ученым советом Института леса НАН КР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</w:t>
            </w:r>
          </w:p>
        </w:tc>
        <w:tc>
          <w:tcPr>
            <w:tcW w:type="dxa" w:w="3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лесхоза по мониторингу лесопользования проведено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специалистов, учебные материалы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</w:t>
            </w:r>
          </w:p>
        </w:tc>
        <w:tc>
          <w:tcPr>
            <w:tcW w:type="dxa" w:w="3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размещена на портале лесного хозяйства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информации всех заинтересованных сторон</w:t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2. Диверсификация источников дохода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Население местных сообществ, проживающее непосредственно на территории леса или вблизи него, в большинстве своем получает доход из одного источника либо от сбыта собранных недревесных продуктов леса, либо от лесопользования, либо от сбыта сельскохозяйственной продукции, выращенной на землях лесного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Зависимость от одного источника лесных доходов может значительно влиять на уровень жизни населения, поскольку продуктивность лесных ресурсов подвержена многим внешним факторам риска, таким как климатические экстримумы и стихийные бедствия, вредители и болезни, деградация лесов и естественная волатильность продуктивности лесов.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диверсификации источников дохода можно отнести создание лесных плантаций, которые будут способствовать развитию перерабатывающей базы и уменьшат отрицательное антропогенное воздействие на естественные лесные экосистемы.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уменьшения зависимости от одного источника местные сообщества и население, проживающее непосредственно на территории леса или вблизи него, могут диверсифицировать источники доходов, т.е. соблюдать мультифункциональный подход к пользованию лесными ресурсами. Леса на одном и том же участке лесного фонда одновременно выполняют несколько функций и обеспечивают достижение ряда целей в определенном их сочетании.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Мероприятия, их результаты и индикаторы выполнения данной задачи представлены в таблице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785"/>
        <w:gridCol w:w="3963"/>
        <w:gridCol w:w="3000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3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</w:t>
            </w:r>
          </w:p>
        </w:tc>
        <w:tc>
          <w:tcPr>
            <w:tcW w:type="dxa" w:w="30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</w:t>
            </w:r>
          </w:p>
        </w:tc>
        <w:tc>
          <w:tcPr>
            <w:tcW w:type="dxa" w:w="3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Изменения и дополнения в нормативную правовую базу внесены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Законы, постановления Правительства КР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меры</w:t>
            </w:r>
          </w:p>
        </w:tc>
        <w:tc>
          <w:tcPr>
            <w:tcW w:type="dxa" w:w="3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Механизмы мультифункционального подхода к лесопользованию разработаны.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Мониторинг мультифункционального лесопользования внедрен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Отработанные механизмы.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Отработанная система мониторинга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Научная поддержка</w:t>
            </w:r>
          </w:p>
        </w:tc>
        <w:tc>
          <w:tcPr>
            <w:tcW w:type="dxa" w:w="3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мультифункционального лесопользования разработаны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Нормы, рассмотренные ученым советом Института леса НАН КР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</w:t>
            </w:r>
          </w:p>
        </w:tc>
        <w:tc>
          <w:tcPr>
            <w:tcW w:type="dxa" w:w="3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лесхоза по вопросам мониторинга лесопользования проведено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Сертификаты, количество обученных специалистов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</w:t>
            </w:r>
          </w:p>
        </w:tc>
        <w:tc>
          <w:tcPr>
            <w:tcW w:type="dxa" w:w="3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размещена на портале лесного хозяйства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информации всех заинтересованных сторон</w:t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3. Внедрение интегрированного управления природными ресурсами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Интегрированное управление природными ресурсами - это объединение всех заинтересованных сторон для реализации концепции устойчивого управления лесными, земельными, водными и биологическими ресурсами, при котором пользование лесными ресурсами интегрируется с пользованием другими ресурсами, которые формируют конкретный продуктивный ландшафт. При этом ресурсы, интересы и цели интегрируются на основе принципов устойчивости.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внедрить интегрированное управление природными ресурсами государственного лесного фонда путем разработки и реализации интегрированных планов управления, а также путем усиления межсекторального сотрудничества на всех уровнях.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Мероприятия, их результаты и индикаторы выполнения данной задачи представлены в таблице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646"/>
        <w:gridCol w:w="3994"/>
        <w:gridCol w:w="3108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3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</w:t>
            </w:r>
          </w:p>
        </w:tc>
        <w:tc>
          <w:tcPr>
            <w:tcW w:type="dxa" w:w="31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</w:t>
            </w:r>
          </w:p>
        </w:tc>
        <w:tc>
          <w:tcPr>
            <w:tcW w:type="dxa" w:w="3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Изменения и дополнения в нормативную правовую базу относительно механизмов интегрированного управления внесены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Законы, постановления Правительства КР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меры</w:t>
            </w:r>
          </w:p>
        </w:tc>
        <w:tc>
          <w:tcPr>
            <w:tcW w:type="dxa" w:w="3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Интегрированные планы управления для пилотных лесхозов разработаны и реализованы.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Механизмы межсекторального сотрудничества усовершенствованы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Интегрированные планы пилотных лесхозов.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Подписанные регламенты взаимодействия между государственными органами.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Создание советов совместного управления лесами на уровне лесхозов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</w:t>
            </w:r>
          </w:p>
        </w:tc>
        <w:tc>
          <w:tcPr>
            <w:tcW w:type="dxa" w:w="3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всех заинтересованных сторон принципам устойчивого управления лесами проведено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Сертификаты, количество обученных специалистов, учебные материалы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</w:t>
            </w:r>
          </w:p>
        </w:tc>
        <w:tc>
          <w:tcPr>
            <w:tcW w:type="dxa" w:w="3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размещена на портале лесного хозяйства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информации всех заинтересованных сторон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Экологические приоритеты развития лесного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Леса имеют большое экологическое значение, особенно в борьбе с потеплением климата, они являются наиболее надежной природной системой предотвращения парникового эффекта.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планетарной температуры более чем на 1,5-2,5 ºС связано с угрозой массовой трансформации лесных площадей в нелесные и наоборот, и эта угроза еще больше усугубляется при потеплении свыше 3 ºС(14).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 находится около 45% всех ледников Центральной Азии, которые являются одними из основных источников питания рек, и в связи с глобальным изменением климата прогнозы по состоянию ледников вызывают особую тревогу.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экспертным оценкам, в настоящее время наблюдается активное таяние ледников. Это связано с вырубкой лесов в отрогах и с локальными изменениями окружающей среды. Воздух облесенных склонов гор имеет более низкую температуру и высокую влажность, чем воздух необлесенных склонов. Кроме того, леса сглаживают температурные колебания.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необходимо проводить научно-исследовательские работы на территории Кыргызской Республики по изучению влияния горных лесов на ледники, так как данная работа в перспективе даст исчерпывающие данные по влиянию лесных экосистем на динамику горных ледников.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экологического приоритета развития лесного хозяйства - повышение климаторегулирующей и водорегулирующей роли лесов путем сохранения лесов и увеличения лесопокрытой площади страны до 6% к 2040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Совершенствовать систему учета лесов.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Усилить охрану лесов от лесонарушений и пожаров.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Усилить защиту лесов от вредителей и болезней.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Увеличить площади и совершенствовать воспроизводство лесных ресурсов.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1. Совершенствовать систему учета лесов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учета лесов Кыргызской Республики двухуровневая и состоит из следующих независимых и дополняющих друг друга мероприятий: национальная инвентаризация лесов и лесоустройство.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инвентаризация лесов - первый уровень системы учета лесов, который определяет нужды государства. Ее цель - получение актуальной информации о состоянии лесов и их биологической продуктивности, которая послужит основой при разработке и реализации национальной лесной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Лесоустройство - второй уровень системы учета лесов, который определяет нужды оперативного хозяйственного планирования (разработка лесоустроительных проектов).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государственное управление лесами Кыргызской Республики не в полной мере использует данные лесоустройства и национальной инвентаризации лесов, мониторинга создания лесных культур, использования земель лесного фонда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информационной системы лесного хозяйства не позволяет поддерживать современный уровень процедур формирования, сбора и обработки лесохозяйственной информации, оперативно представлять аналитические данные для динамичной выработки эффективных и качественных решений по стратегическому управлению, моделированию и прогнозированию на республиканском уровне. Необходимо внедрить цифровую инфраструктуру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Мероприятия, их результаты и индикаторы выполнения данной задачи представлены в таблице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569"/>
        <w:gridCol w:w="3746"/>
        <w:gridCol w:w="3434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37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</w:t>
            </w:r>
          </w:p>
        </w:tc>
        <w:tc>
          <w:tcPr>
            <w:tcW w:type="dxa" w:w="34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Изменения и дополнения в руководства по проведению лесоустройства и Национальной инвентаризации лесов внесены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КР, приказы ГАООСЛХ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меры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Лесоустройство на землях ГЛФ, ООПТ и в лесах, не входящих в ГЛФ, проведено.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Вторая Национальная инвентаризация лесов проведена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База данных, цифровые модели картографических материалов, количество лесоустроительных проектов.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База данных и картографические материалы по НИЛ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Научно-исследовательская работа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рекомендации по совершенствованию планирования и инвентаризации лесов получены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рекомендации, рассмотренные ученым советом Института леса НАН КР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лесоустройства по вопросам проведения НИЛ и лесоустройства проведено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специалистов, учебные материалы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размещена на портале лесного хозяйства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информации всех заинтересованных сторон</w:t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2. Усилить охрану лесов от лесонарушений и пожаров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лесов от лесонарушений и пожаров является важной частью устойчивого управления лесами.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Лесонарушения включают все противозаконные действия, имеющие отношения к лесным экосистемам и лесному биоразнообразию. Диапазон правонарушений очень широк и включает: незаконную рубку леса, торговлю лесной продукцией незаконного происхождения и особо ценными древесными породами, незаконное присвоение (захват) лесных земель, браконьерство растительного и животного мира, несоблюдение требований природоохранного законодательства при осуществлении хозяйственной и иной деятельности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причинами правонарушений в лесном секторе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бедность населения и его попытки преодолеть ее путем использования и продажи незаконно заготовленной лесной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привлекательность незаконных лесозаготовок для криминального бизнеса, поскольку подобная деятельность практически не влечет за собой уголовного преследования и дает доход при минимальном риске;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существование рынков незаконной продукции и их легкая доступность для нелегально заготовленной древесной и недревесной продукции леса;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противоречия и несовершенство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недостатки в системе управления лесным фондом;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коррупция;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эффективного учета, контроля и охраны использования лесных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Лесные пожары - стихийное, неконтролируемое распространение огня по лесным площадям. Причины возникновения пожаров в лесу принято делить на естественные и антропогенные. Но в большинстве случаев основная причина возникновения лесных пожаров - деятельность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интенсивности лесных пожаров, предупреждения их возникновения и распространения, предотвращения самовольных порубок и других лесонарушений лесными хозяйствами ежегодно выполняется значительный объем лесоохранных работ, начиная от профилактических мероприятий до непосредственной борьбы с последствиями. Предусмотрены противопожарные мероприятия: строительство противопожарных дорог, мостов, минерализованных полос.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Мероприятия, их результаты и индикаторы выполнения данной задачи представлены в таблице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2"/>
        <w:gridCol w:w="2797"/>
        <w:gridCol w:w="3933"/>
        <w:gridCol w:w="3017"/>
      </w:tblGrid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39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</w:t>
            </w:r>
          </w:p>
        </w:tc>
        <w:tc>
          <w:tcPr>
            <w:tcW w:type="dxa" w:w="3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</w:t>
            </w:r>
          </w:p>
        </w:tc>
        <w:tc>
          <w:tcPr>
            <w:tcW w:type="dxa" w:w="3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Изменения и дополнения в нормативную правовую базу по охране леса от лесонарушений и пожаров внесены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Законы, постановления Правительства КР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меры</w:t>
            </w:r>
          </w:p>
        </w:tc>
        <w:tc>
          <w:tcPr>
            <w:tcW w:type="dxa" w:w="3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Мониторинг лесонарушений проводится.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Мониторинг лесных пожаров проводится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данных, цифровые модели картографических материалов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Научно-исследовательские работы</w:t>
            </w:r>
          </w:p>
        </w:tc>
        <w:tc>
          <w:tcPr>
            <w:tcW w:type="dxa" w:w="3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ведения лесной охраны разработаны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Нормы, рассмотренные ученым советом Института леса НАН КР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</w:t>
            </w:r>
          </w:p>
        </w:tc>
        <w:tc>
          <w:tcPr>
            <w:tcW w:type="dxa" w:w="3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лесной охраны проведено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Сертификаты, количество обученных специалистов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</w:t>
            </w:r>
          </w:p>
        </w:tc>
        <w:tc>
          <w:tcPr>
            <w:tcW w:type="dxa" w:w="3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размещена на портале лесного хозяйства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информации всех заинтересованных сторон</w:t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3. Усилить защиту лесов от вредителей и болезней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Санитарное состояние лесов республики неудовлетворительное. Наиболее опасным вредителем орехово-плодовых лесов является непарный шелкопряд, распространенный в 2016 году на площади 20,0 тыс. га, сливовая ложнощитовка, зона поражения которой - 10,0 тыс. га, фисташковая плодожорка - 0,7 тыс. га, слизистый пилильщик - 4,6 тыс. га, арчовый семяед - 20,0 тыс. га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ценангиевым раком пихты поражено около 230 га насаждений пихты Семенова, занесенной в Красную книгу Кыргызской Республики, на территории Авлетимского лесхоза. В Кара-Кульджинском лесхозе насаждения ели Тянь-Шаньской на площади 650 га повреждены пестрой ядровой гнилью или еловой губкой.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проведение лесозащитных мероприятий требуются немалые средства. Это приобретение новейших технологий, ядохимикатов, ГСМ, воздушных средств борьбы и т.п.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принципиального отказа от дорогостоящих ядохимикатов основное внимание уделяется использованию биопрепаратов. Для этого Станция охраны и защиты леса Департамента развития лесных экосистем, находящаяся в г.Джалал-Абад, производит вирусный препарат "Вирин-Энш", которым производится биообработка очагов непарного шелкопряда.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основных мероприятий борьбы с непарным шелкопрядом является механический сбор яйцекладок в очагах заражения. Так, за 2016 год было собрано 1538 кг яйцекладок, на площади 18,0 тыс. га была произведена биообработка препаратом "Вирин-Энш", на площади 4,0 тыс. га произведен выпуск энтомофагов.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на площадях, зараженных сливовой ложнощитовкой, проводятся санитарные рубки. Такие же рубки в целях предотвращения заражения здоровых насаждений проводятся в пихтарниках и ельниках.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Мероприятия, их результаты и индикаторы выполнения данной задачи представлены в таблице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803"/>
        <w:gridCol w:w="3556"/>
        <w:gridCol w:w="3389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35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</w:t>
            </w:r>
          </w:p>
        </w:tc>
        <w:tc>
          <w:tcPr>
            <w:tcW w:type="dxa" w:w="3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</w:t>
            </w:r>
          </w:p>
        </w:tc>
        <w:tc>
          <w:tcPr>
            <w:tcW w:type="dxa" w:w="3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Изменения и дополнения в нормативную правовую базу по защите леса внесены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Законы, постановления Правительства КР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меры</w:t>
            </w:r>
          </w:p>
        </w:tc>
        <w:tc>
          <w:tcPr>
            <w:tcW w:type="dxa" w:w="3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Лесопатологический мониторинг усовершенствован.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Производство биологических препаратов расширено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База данных, цифровые модели картографических материалов мониторинга.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Количество произведенных биологических препаратов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Научно-исследовательская работа</w:t>
            </w:r>
          </w:p>
        </w:tc>
        <w:tc>
          <w:tcPr>
            <w:tcW w:type="dxa" w:w="3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Нормы, методики борьбы с вредителями и болезнями пересмотрены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Нормы, методики, рассмотренные ученым советом Института леса НАН КР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</w:t>
            </w:r>
          </w:p>
        </w:tc>
        <w:tc>
          <w:tcPr>
            <w:tcW w:type="dxa" w:w="3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по вопросам защиты леса от вредителей проведено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Сертификаты, количество обученных специалистов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</w:t>
            </w:r>
          </w:p>
        </w:tc>
        <w:tc>
          <w:tcPr>
            <w:tcW w:type="dxa" w:w="3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размещена на портале лесного хозяйства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информации всех заинтересованных сторон</w:t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4. Увеличить площади и совершенствовать воспроизводство лесных ресурсов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Перемещение лесов вверх относительно высоты над уровнем моря может привести к росту уязвимости многих видов растений в результате генетических и экологических воздействий. Многие виды деревьев не смогут адаптироваться и исчезнут в результате изменения климата. Скорость изменения климата в ближайшее столетие превысит скорость, необходимую лесным экосистемам для приспособления к новому, более теплому климату. Это приведет к исчезновению целого ряда растений и лесов, поэтому для сохранения лесов необходимо проведение всех лесоводственных работ, как лесокультурных, так и лесохозяйственных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Институтом водных проблем Национальной академии наук Кыргызской Республики разработаны модели оценки оптимальных условий и возможной эволюции ареалов климатического оптимума главных лесообразующих пород для заданных вариантов прогнозируемых климатических изменений.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всех разработанных моделях климатических изменений возможно продвижение минимальной высоты произрастания над уровнем моря арчи, ели и ореха грецкого. При изменении температуры на 1,5 ºС продвижение будет частичным, а на 4 ºС - более полным, что приведет к потере экологических функций лесов и их экосистемных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вышеизложенного, задача сохранения и приумножения лесов всегда является основным приоритетом лесного хозяйства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Воспроизводство лесных ресурсов включает мероприятия по содействию естественному возобновлению, лесовосстановлению, лесоразведению и созданию лесных плантаций.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выполнения лесокультурных мероприятий в лесхозах созданы лесные питомники на общей площади 180 га, в которых выращивается 15 млн. сеянцев и саженцев различных древесно-кустарниковых пород.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Ежегодно лесхозами высаживаются лесные культуры на площади около 1000 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Мероприятия, их результаты и индикаторы выполнения данной задачи представлены в таблице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16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777"/>
        <w:gridCol w:w="3383"/>
        <w:gridCol w:w="3589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33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</w:t>
            </w:r>
          </w:p>
        </w:tc>
        <w:tc>
          <w:tcPr>
            <w:tcW w:type="dxa" w:w="35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</w:t>
            </w:r>
          </w:p>
        </w:tc>
        <w:tc>
          <w:tcPr>
            <w:tcW w:type="dxa" w:w="3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Изменения и дополнения в нормативную правовую базу внесены</w:t>
            </w:r>
          </w:p>
        </w:tc>
        <w:tc>
          <w:tcPr>
            <w:tcW w:type="dxa" w:w="3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Законы, постановления Правительства КР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меры</w:t>
            </w:r>
          </w:p>
        </w:tc>
        <w:tc>
          <w:tcPr>
            <w:tcW w:type="dxa" w:w="3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Лесные культуры созданы.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Лесные плантации созданы</w:t>
            </w:r>
          </w:p>
        </w:tc>
        <w:tc>
          <w:tcPr>
            <w:tcW w:type="dxa" w:w="3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созданных лесных культур и плантаций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Научно-исследовательская работа</w:t>
            </w:r>
          </w:p>
        </w:tc>
        <w:tc>
          <w:tcPr>
            <w:tcW w:type="dxa" w:w="3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Нормы, методики, рекомендации по воспроизводству лесных ресурсов пересмотрены</w:t>
            </w:r>
          </w:p>
        </w:tc>
        <w:tc>
          <w:tcPr>
            <w:tcW w:type="dxa" w:w="3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Нормы, методики, рекомендации, рассмотренные ученым советом Института леса НАН КР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</w:t>
            </w:r>
          </w:p>
        </w:tc>
        <w:tc>
          <w:tcPr>
            <w:tcW w:type="dxa" w:w="3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по вопросам воспроизводства лесных ресурсов проведено</w:t>
            </w:r>
          </w:p>
        </w:tc>
        <w:tc>
          <w:tcPr>
            <w:tcW w:type="dxa" w:w="3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Сертификаты, количество обученных специалистов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</w:t>
            </w:r>
          </w:p>
        </w:tc>
        <w:tc>
          <w:tcPr>
            <w:tcW w:type="dxa" w:w="3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размещена на портале лесного хозяйства</w:t>
            </w:r>
          </w:p>
        </w:tc>
        <w:tc>
          <w:tcPr>
            <w:tcW w:type="dxa" w:w="3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информации всех заинтересованных сторон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Реформа лесного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законодательству Кыргызской Республики, все леса и лесной фонд находятся в исключительной собственности государства и управление лесами осуществляется государством.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система управления лесами Кыргызской Республики имеет четырехуровневое управление: республиканское, областное, лесхозы и лесничества, которые находятся в вертикальном подчинении.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последние 17 лет система лесного хозяйства претерпела несколько преобразований, которые касались только республиканского и областного уровней, но эти преобразования не оказали положительного влияния на качество ведения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2015 году начат процесс выработки механизмов и апробации технологии реформирования лесного сектора Кыргызской Республики и постановлением Правительства Кыргызской Республики утверждено Положение, в котором прописаны цели и задачи поэтапного реформирования лесной 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Государственном агентстве охраны окружающей среды и лесного хозяйства при Правительстве Кыргызской Республики создан Консультативно-координационный совет, членами которого являются представители государственных органов, научных учреждений, гражданского сектора и международных организаций. Функцией вышеуказанного совета является разработка рекомендаций по реформе лесного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данного приоритета является создание благоприятных условий для устойчивого управления лесами и повышение эффективности деятельности лесного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Институциональная реформа лесного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Совершенствование и внедрение инновационных технологий ведения лесного хозяйства.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1. Институциональная реформа лесного сектора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Институциональная структура существует с советского периода. Оценка деятельности лесного сектора показала, что за последние десять лет эффективность ведения лесного хозяйства ухудшается, наблюдается низкий процент приживаемости лесных культур, с каждым годом перевод в покрытую лесом площадь уменьшается, антропогенная нагрузка со стороны местного населения увеличивается, возрастная структура лесов распределена неравномерно.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назрела необходимость проведения институциональной реформы, которая обеспечит устойчивое развитие лесов, эффективное ведение лесного хозяйства, предупреждение коррупции и другие негативные явления в лесном секторе.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Институциональная реформа должна быть направлена на разделение функций лесного хозяйства на уровне лесхозов. Согласно Лесному </w:t>
      </w:r>
      <w:hyperlink w:history="1" r:id="rIdnxyf1pm77vs4muigv-s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функциями лесного хозяйства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учет лесов;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охрана лесов от лесонарушений и пожаров;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защита лесов от вредителей и болезней;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воспроизводство лесных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регулирование лесопользования;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контроль за использованием лесных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лесхозы выполняют все шесть вышеуказанных функций. Функция воспроизводства лесных ресурсов включает проведение мероприятий лесосеменного хозяйства, питомнического хозяйства, посадок лесных культур, уход за лесными культурами и рубку леса.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выполнении мероприятий по воспроизводству лесных ресурсов наблюдается конфликт контрольно-регулирующих функций и финансово-хозяйственной деятельности, что приводит к риску коррупции и нарушению норм ведения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хозяйственные функции, такие как воспроизводство лесных ресурсов, выполнение мероприятий по борьбе с вредителями и болезнями, которые будут рассматриваться как услуги, необходимо передать в частный сектор. Эти услуги будут финансироваться из бюджета и не противоречащих законодательству Кыргызской Республики источников.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Мероприятия, их результаты и индикаторы выполнения данной задачи представлены в таблице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17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734"/>
        <w:gridCol w:w="3434"/>
        <w:gridCol w:w="3581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34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</w:t>
            </w:r>
          </w:p>
        </w:tc>
        <w:tc>
          <w:tcPr>
            <w:tcW w:type="dxa" w:w="35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Изменения и дополнения в нормативную правовую базу внесены</w:t>
            </w:r>
          </w:p>
        </w:tc>
        <w:tc>
          <w:tcPr>
            <w:tcW w:type="dxa" w:w="3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Законы, постановления Правительства КР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меры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Функциональный анализ по вертикали и горизонтали системы лесного хозяйства проведен.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Оптимизация системы лесного хозяйства проведена</w:t>
            </w:r>
          </w:p>
        </w:tc>
        <w:tc>
          <w:tcPr>
            <w:tcW w:type="dxa" w:w="3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КР об утверждении новой схемы управления лесного хозяйства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проведено</w:t>
            </w:r>
          </w:p>
        </w:tc>
        <w:tc>
          <w:tcPr>
            <w:tcW w:type="dxa" w:w="3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Сертификаты, количество обученных специалистов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размещена на портале лесного хозяйства</w:t>
            </w:r>
          </w:p>
        </w:tc>
        <w:tc>
          <w:tcPr>
            <w:tcW w:type="dxa" w:w="3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информации всех заинтересованных сторон</w:t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2. Совершенствование и внедрение инновационных технологий ведения лесного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лесного хозяйства - это выполнение мероприятий по учету лесов, охране лесов от лесонарушений и пожаров, защите лесов от вредителей и болезней и воспроизводству лесных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национальной инвентаризации лесов и лесоустройства сопровождается использованием новых технологий: методов дистанционного зондирования земли, геоинформационных систем и т.д., которые являются современными инструментами устойчивого управления лесами.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мероприятий по охране, защите лесов и воспроизводству лесных ресурсов требует обновления технологий и внедрения инновационных подходов, а также необходимо пересмотреть механизмы ведомственного контроля и принятия решений на основе актуальной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Мероприятия, их результаты и индикаторы выполнения данной задачи представлены в таблице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18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2"/>
        <w:gridCol w:w="2982"/>
        <w:gridCol w:w="3389"/>
        <w:gridCol w:w="3375"/>
      </w:tblGrid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3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</w:t>
            </w:r>
          </w:p>
        </w:tc>
        <w:tc>
          <w:tcPr>
            <w:tcW w:type="dxa" w:w="33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Изменения и дополнения в нормативную правовую базу внесены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Законы, постановления Правительства КР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меры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Методы дистанционного зондирования земли использованы.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Новые технологии и инновационные подходы применены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Цифровые модели картографических материалов, база данных.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Актуальная и достоверная информация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по использованию новых технологий проведено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Сертификаты, количество обученных специалистов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размещена на портале лесного хозяйства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информации всех заинтересованных сторон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отслеживания промежуточных и конечных результатов, которые предстоит достичь до 2040 года, система мониторинга и оценки настоящей Концепции будет построена на базе количественных и качественных индикаторов. Данные индикаторы будут отслеживаться на регулярной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результаты, выраженные в виде индикаторов по достижению целей приоритетов, представлены в таблице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19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357"/>
        <w:gridCol w:w="4602"/>
        <w:gridCol w:w="697"/>
        <w:gridCol w:w="697"/>
        <w:gridCol w:w="697"/>
        <w:gridCol w:w="697"/>
      </w:tblGrid>
      <w:tr>
        <w:tc>
          <w:tcPr>
            <w:tcW w:type="dxa" w:w="43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Приоритеты</w:t>
            </w:r>
          </w:p>
        </w:tc>
        <w:tc>
          <w:tcPr>
            <w:tcW w:type="dxa" w:w="46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</w:t>
            </w:r>
          </w:p>
        </w:tc>
        <w:tc>
          <w:tcPr>
            <w:tcW w:type="dxa" w:w="27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г.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 г.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2033 г.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2040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приоритеты развития лесного хозяйства</w:t>
            </w:r>
          </w:p>
        </w:tc>
        <w:tc>
          <w:tcPr>
            <w:tcW w:type="dxa" w:w="4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вклада лесного хозяйства в ВВП до 1%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0,1%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0,3%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0,7%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1%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приоритеты развития лесного хозяйства</w:t>
            </w:r>
          </w:p>
        </w:tc>
        <w:tc>
          <w:tcPr>
            <w:tcW w:type="dxa" w:w="4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уровня бедности сельского населения, проживающего в непосредственной близости к лесам или на территории государственного лесного фонда, на 10%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3%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3%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4%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Экологические приоритеты развития лесного хозяйства</w:t>
            </w:r>
          </w:p>
        </w:tc>
        <w:tc>
          <w:tcPr>
            <w:tcW w:type="dxa" w:w="4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лесов и увеличение лесопокрытой площади страны до 6% к 2040 году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5,7%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5,8%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5,9%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6%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Благоприятные предпосылки и риски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Благоприятными предпосылками для реализации настоящей Концепции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ресурсный потенциал лесного хозяйства для увеличения вклада в развитие экономики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интерес со стороны частного сектора к лесопользованию;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возрастающий спрос населения на использование лесных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стабильная макроэкономическая ситуация в стране.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настоящей Концепции существуют риски, которые могут привести к серьезным осложнениям процесса реализации Концепции. К таким рискам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спад в развитии экономики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низкий уровень доходов населения, что осложнит внедрение эффективных механизмов устойчивого управления лесами;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стихийные бедствия, техногенные катастрофы;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государственного финансирования или недофинансирование для выполнения мероприятий </w:t>
      </w:r>
      <w:hyperlink w:history="1" r:id="rIdkmkbaufyllaua9wcg9u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действий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недостаточность или отсутствие мониторинга и контроля реализации программных документов лесной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несовершенство законодательной базы, регулирующей вопросы лесного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негативного воздействия других отраслей национальной экономики.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Мониторинг и оценка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Мониторинг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качеством реализации Концепции будет осуществляться через инструменты мониторинга и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мониторинга и оценки является обязательной составной частью реализации Концепции, для повышения эффективности и качества ее реализации. При помощи инструментов мониторинга и оценки будут определяться достигнутый при реализации Концепции прогресс, результативность принятых мер, оцениваться эффективность использования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целями мониторинга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выполнением мероприятий </w:t>
      </w:r>
      <w:hyperlink w:history="1" r:id="rIdkt5yt9rkkk0if1nndij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действий</w:t>
        </w:r>
      </w:hyperlink>
      <w:r>
        <w:rPr>
          <w:rFonts w:ascii="Arial" w:cs="Arial" w:eastAsia="Arial" w:hAnsi="Arial"/>
          <w:sz w:val="24"/>
          <w:szCs w:val="24"/>
        </w:rPr>
        <w:t xml:space="preserve"> на 2019-2023 годы, достижение ожидаемых результатов Концепции;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полнотой финансирования и его своевременностью.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выполнением мероприятий </w:t>
      </w:r>
      <w:hyperlink w:history="1" r:id="rId5ugkcmn0djvjxmy_he_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действий</w:t>
        </w:r>
      </w:hyperlink>
      <w:r>
        <w:rPr>
          <w:rFonts w:ascii="Arial" w:cs="Arial" w:eastAsia="Arial" w:hAnsi="Arial"/>
          <w:sz w:val="24"/>
          <w:szCs w:val="24"/>
        </w:rPr>
        <w:t xml:space="preserve">, достижением ожидаемых результатов, полнотой финансирования и его своевременностью будет осуществляться Аппаратом Правительства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Оценка выполнения мероприятий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выполнения мероприятий </w:t>
      </w:r>
      <w:hyperlink w:history="1" r:id="rIdj4slnwf9y1wklutr-oj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действий</w:t>
        </w:r>
      </w:hyperlink>
      <w:r>
        <w:rPr>
          <w:rFonts w:ascii="Arial" w:cs="Arial" w:eastAsia="Arial" w:hAnsi="Arial"/>
          <w:sz w:val="24"/>
          <w:szCs w:val="24"/>
        </w:rPr>
        <w:t xml:space="preserve"> проводится в целях определения прогресса достижения результатов и планирования следующих мероприятий, а также выработки необходимых изменений и дополнений.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реализации будет проводиться в установленном порядке в два этапа.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этап. Промежуточная оценка </w:t>
      </w:r>
      <w:hyperlink w:history="1" r:id="rIdjrrh28bxoobahq1vgbh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действий</w:t>
        </w:r>
      </w:hyperlink>
      <w:r>
        <w:rPr>
          <w:rFonts w:ascii="Arial" w:cs="Arial" w:eastAsia="Arial" w:hAnsi="Arial"/>
          <w:sz w:val="24"/>
          <w:szCs w:val="24"/>
        </w:rPr>
        <w:t xml:space="preserve"> проводится рабочей группой, состоящей из представителей всех заинтересованных сторон, и основывается на данных мониторинга первых двух лет реализации </w:t>
      </w:r>
      <w:hyperlink w:history="1" r:id="rIddgdgrgvejhb5jrxdlqh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действий</w:t>
        </w:r>
      </w:hyperlink>
      <w:r>
        <w:rPr>
          <w:rFonts w:ascii="Arial" w:cs="Arial" w:eastAsia="Arial" w:hAnsi="Arial"/>
          <w:sz w:val="24"/>
          <w:szCs w:val="24"/>
        </w:rPr>
        <w:t xml:space="preserve">, на базе которых осуществляется анализ правильности выбранных целей и инструментов </w:t>
      </w:r>
      <w:hyperlink w:history="1" r:id="rIdufa-llgr0iqsbydldxg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действий</w:t>
        </w:r>
      </w:hyperlink>
      <w:r>
        <w:rPr>
          <w:rFonts w:ascii="Arial" w:cs="Arial" w:eastAsia="Arial" w:hAnsi="Arial"/>
          <w:sz w:val="24"/>
          <w:szCs w:val="24"/>
        </w:rPr>
        <w:t xml:space="preserve">, эффективности реализации мероприятий </w:t>
      </w:r>
      <w:hyperlink w:history="1" r:id="rIdx3-oylhigfr0wfjj8tg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действий</w:t>
        </w:r>
      </w:hyperlink>
      <w:r>
        <w:rPr>
          <w:rFonts w:ascii="Arial" w:cs="Arial" w:eastAsia="Arial" w:hAnsi="Arial"/>
          <w:sz w:val="24"/>
          <w:szCs w:val="24"/>
        </w:rPr>
        <w:t xml:space="preserve"> за истекший период и вырабатываются рекомендации для внесения определенных изменений в мероприятия </w:t>
      </w:r>
      <w:hyperlink w:history="1" r:id="rIdyo_9umnennddyxkxuqe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действий</w:t>
        </w:r>
      </w:hyperlink>
      <w:r>
        <w:rPr>
          <w:rFonts w:ascii="Arial" w:cs="Arial" w:eastAsia="Arial" w:hAnsi="Arial"/>
          <w:sz w:val="24"/>
          <w:szCs w:val="24"/>
        </w:rPr>
        <w:t xml:space="preserve"> на следующие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оценки составляется промежуточный отчет, определяющий фактический прогресс в достижении определенных на соответствующий период показателей и необходимые коррективы для достижения плановых целевых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этап. Полная оценка Плана действий проводится независимыми экспертами и основывается на данных мониторинга за весь пятилетний период реализации Плана действий, на базе которых осуществляется оценка ожидаемых результатов мероприятий Плана действий и фактически полученных результатов, и вырабатываются рекомендации для планирования следующего Плана 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оценки составляется соответствующий отчет, с представлением результатов достижения плановых показателей, описанием полученных выводов и рекомендаций для разработки Плана действий на следующий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оценки Плана действий представляются в Аппарат Правительства Кыргызской Республики, размещаются на сайте Государственного агентства охраны окружающей среды и лесного хозяйства при Правительстве Кыргызской Республики и в информационной системе лесного хозяйства.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8"/>
        <w:gridCol w:w="2954"/>
        <w:gridCol w:w="2290"/>
        <w:gridCol w:w="4387"/>
      </w:tblGrid>
      <w:tr>
        <w:tc>
          <w:tcPr>
            <w:tcW w:type="dxa" w:w="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  <w:tc>
          <w:tcPr>
            <w:tcW w:type="dxa" w:w="43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 оценки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Промежуточная оценка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2021 года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рабочая группа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Полная оценка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2024 года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Независимые эксперты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АЛЗК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Ассоциация лесопользователей и землепользователей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лесной фонд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древесная продукция леса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инвентаризация лесов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НДПЛ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недревесная продукция леса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ООПТ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особо охраняемые природные территории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проектные грантовые инвестиции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ЦДС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цепочка добавленной стоимости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ЦУР приняты на 70-й сессии Генеральной ассамблеи ООН - "Преобразование нашего мира: повестка дня в области устойчивого развития на период до 2030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Национальный статистический комитет Кыргызской Республики, 2016.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Данные Национального статистического комитета Кыргызской Республики, 2016; Департамента кадастра и регистрация прав на недвижимое имущество Государственной регистрационной службы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 Цепочка добавленной стоимости грецкого ореха, PROFOR, RDF, 2011.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(5) Реки Средней Азии, 1949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(6) Ган П.А. Леса Киргизии. Леса СССР, том V, Москва, 1970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(7) Венгловский Б.И. Биоэкологические особенности восстановления и развития ореховых лесов Кыргызстана. - Бишкек: 2006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(8) Матвеев П.Н. Гидрологическая и защитная роль горных лесов Киргизии, Фрунзе, 1984.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(9) Ган П.А. Леса Киргизии. Леса СССР, том V, Москва, 1970.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(10) Национальная инвентаризация лесов КР, 2008-2010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(11) Цепочка добавленной стоимости грецкого ореха, PRO FOR. RDF, 2011.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(12) Цепочка добавленной стоимости грецкого ореха, PROFOR, RDF, 2011.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(13) Национальный статистический комитет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IPCC, 2007.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eh0nyuom2-urkqkl6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dalil.kg/document/14283</w:t>
      </w:r>
    </w:hyperlink>
  </w:p>
  <w:p>
    <w:pPr>
      <w:spacing w:after="0" w:before="40"/>
      <w:jc w:val="center"/>
    </w:pPr>
    <w:hyperlink w:history="1" r:id="rIdylvitixc_d3h7laitec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ilvqjys-pumimdb7xuk" Type="http://schemas.openxmlformats.org/officeDocument/2006/relationships/hyperlink" Target="https://dalil.kg/document/14276" TargetMode="External"/><Relationship Id="rIdr_ek3wm4ftt_juy1qzn6q" Type="http://schemas.openxmlformats.org/officeDocument/2006/relationships/hyperlink" Target="https://dalil.kg/document/430002" TargetMode="External"/><Relationship Id="rId9ewg8oncl-kvaly_kuvqr" Type="http://schemas.openxmlformats.org/officeDocument/2006/relationships/hyperlink" Target="https://dalil.kg/document/430002" TargetMode="External"/><Relationship Id="rId0lliniklcqjoprbypyihr" Type="http://schemas.openxmlformats.org/officeDocument/2006/relationships/hyperlink" Target="https://dalil.kg/document/55272#p1" TargetMode="External"/><Relationship Id="rIdd2cnrqonym_ec5vuhp68c" Type="http://schemas.openxmlformats.org/officeDocument/2006/relationships/hyperlink" Target="https://dalil.kg/document/55272" TargetMode="External"/><Relationship Id="rIdghqhdklbuesyopm5-r8l0" Type="http://schemas.openxmlformats.org/officeDocument/2006/relationships/hyperlink" Target="https://dalil.kg/document/14276#p2" TargetMode="External"/><Relationship Id="rIdkpimh3mq_nurer-erhduv" Type="http://schemas.openxmlformats.org/officeDocument/2006/relationships/hyperlink" Target="https://dalil.kg/document/14276#p2" TargetMode="External"/><Relationship Id="rIdp0y_sslin90j3euxjqj4n" Type="http://schemas.openxmlformats.org/officeDocument/2006/relationships/hyperlink" Target="https://dalil.kg/document/14276#p2" TargetMode="External"/><Relationship Id="rIduoaswepev1r31a4kvvwpl" Type="http://schemas.openxmlformats.org/officeDocument/2006/relationships/hyperlink" Target="https://dalil.kg/document/8" TargetMode="External"/><Relationship Id="rIdi1khzbq-zr2i1zw1-u30q" Type="http://schemas.openxmlformats.org/officeDocument/2006/relationships/hyperlink" Target="https://dalil.kg/document/10" TargetMode="External"/><Relationship Id="rIdyoixwqwj0i5c4cnqiqkkx" Type="http://schemas.openxmlformats.org/officeDocument/2006/relationships/hyperlink" Target="https://dalil.kg/document/111338" TargetMode="External"/><Relationship Id="rIdp--ss2z1ops3xklyzu-br" Type="http://schemas.openxmlformats.org/officeDocument/2006/relationships/hyperlink" Target="https://dalil.kg/document/111338" TargetMode="External"/><Relationship Id="rIdnxyf1pm77vs4muigv-sh0" Type="http://schemas.openxmlformats.org/officeDocument/2006/relationships/hyperlink" Target="https://dalil.kg/document/10" TargetMode="External"/><Relationship Id="rIdkmkbaufyllaua9wcg9usa" Type="http://schemas.openxmlformats.org/officeDocument/2006/relationships/hyperlink" Target="https://dalil.kg/document/14276#p2" TargetMode="External"/><Relationship Id="rIdkt5yt9rkkk0if1nndijwg" Type="http://schemas.openxmlformats.org/officeDocument/2006/relationships/hyperlink" Target="https://dalil.kg/document/14276#p2" TargetMode="External"/><Relationship Id="rId5ugkcmn0djvjxmy_he_gr" Type="http://schemas.openxmlformats.org/officeDocument/2006/relationships/hyperlink" Target="https://dalil.kg/document/14276#p2" TargetMode="External"/><Relationship Id="rIdj4slnwf9y1wklutr-oji9" Type="http://schemas.openxmlformats.org/officeDocument/2006/relationships/hyperlink" Target="https://dalil.kg/document/14276#p2" TargetMode="External"/><Relationship Id="rIdjrrh28bxoobahq1vgbhfk" Type="http://schemas.openxmlformats.org/officeDocument/2006/relationships/hyperlink" Target="https://dalil.kg/document/14276#p2" TargetMode="External"/><Relationship Id="rIddgdgrgvejhb5jrxdlqhml" Type="http://schemas.openxmlformats.org/officeDocument/2006/relationships/hyperlink" Target="https://dalil.kg/document/14276#p2" TargetMode="External"/><Relationship Id="rIdufa-llgr0iqsbydldxgpy" Type="http://schemas.openxmlformats.org/officeDocument/2006/relationships/hyperlink" Target="https://dalil.kg/document/14276#p2" TargetMode="External"/><Relationship Id="rIdx3-oylhigfr0wfjj8tgwk" Type="http://schemas.openxmlformats.org/officeDocument/2006/relationships/hyperlink" Target="https://dalil.kg/document/14276#p2" TargetMode="External"/><Relationship Id="rIdyo_9umnennddyxkxuqe6l" Type="http://schemas.openxmlformats.org/officeDocument/2006/relationships/hyperlink" Target="https://dalil.kg/document/14276#p2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eh0nyuom2-urkqkl6lj" Type="http://schemas.openxmlformats.org/officeDocument/2006/relationships/hyperlink" Target="https://dalil.kg/document/14283" TargetMode="External"/><Relationship Id="rIdylvitixc_d3h7laitec-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2026-09-24T13:21:36.866Z</dcterms:created>
  <dcterms:modified xsi:type="dcterms:W3CDTF">2026-09-24T13:21:36.866Z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