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2019 года № 314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запрещении деятельности, связанной с геолого-поисковыми, геологоразведочными работами, разработкой урановых, ториевых месторождений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lpcz16tbhtudbpjwbw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lnei55kp6se4td37hsb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запрещении деятельности, связанной с геолого-поисковыми, геологоразведочными работами, разработкой урановых, ториевых месторождений в Кыргызской Республике", инициированный депутатами Жогорку Кенеша Кыргызской Республики Сулаймановым А.Т., Шыкмаматовым А.Н., Керезбековым К.К.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24 июня 2019 года № 314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запрещении деятельности, связанной с геолого-поисковыми, геологоразведочными работами, разработкой урановых, ториевых месторождений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evo17zx2j4ujgaqexz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запрещении деятельности, связанной с геолого-поисковыми, геологоразведочными работами, разработкой урановых, ториевых месторождений в Кыргызской Республике", инициированный депутатами Жогорку Кенеша Кыргызской Республики Сулаймановым А.Т., Шыкмаматовым А.Н., Керезбековым К.К., в целом поддерживает его принятие.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Вместе с тем отмечаем, что согласно части 1 статьи 3 проекта Закона, с момента введения в действие настоящего Закона физические и юридические лица, осуществляющие деятельность на основании лицензии, выданной до вступления в силу Закона, должны прекратить свою деятельность, а также обязаны обеспечить рекультивацию земель, водных объектов и ликвидацию горного имущества. При этом ранее выданные лицензии подлежат отзыву и прекращению независимо от срока действия, указанного в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обращаем внимание на то, что отношения, возникающие при пользовании недрами, и порядок государственного правового регулирования в данной сфере определены </w:t>
      </w:r>
      <w:hyperlink w:history="1" r:id="rIdly8ddqzoyranvyijds3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r>
        <w:rPr>
          <w:rFonts w:ascii="Arial" w:cs="Arial" w:eastAsia="Arial" w:hAnsi="Arial"/>
          <w:sz w:val="24"/>
          <w:szCs w:val="24"/>
        </w:rPr>
        <w:t xml:space="preserve">статья 26</w:t>
      </w:r>
      <w:r>
        <w:rPr>
          <w:rFonts w:ascii="Arial" w:cs="Arial" w:eastAsia="Arial" w:hAnsi="Arial"/>
          <w:sz w:val="24"/>
          <w:szCs w:val="24"/>
        </w:rPr>
        <w:t xml:space="preserve"> указанного </w:t>
      </w:r>
      <w:hyperlink w:history="1" r:id="rIdwwjasmpvxa0i2hl6n1l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определяет исчерпывающий перечень оснований для прекращения прав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обращаем внимание на требования части 2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uia6vakujvdktwbojt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согласно которой,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предлагаем рассмотреть целесообразность одновременного внесения в </w:t>
      </w:r>
      <w:hyperlink w:history="1" r:id="rIdsm11zqzqdylbo3icmsj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изменений, предусматривающих возможность на законодательном уровне вводить запреты и ограничения в части осуществления отдельных видов геологических работ, а также расширяющих перечень оснований прекращения прав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доработке проекта Закона предлагаем учесть следующие предложения редакционного характера: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статьи 1 проекта Закона слово "содержания" заменить словом "эксплуатации";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части 2 статьи 3 проекта Закона после слова "месторождений" слово "урана"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2 и 3 статьи 5 проекта Закона объединить и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Правительству Кыргызской Республики в трехмесячный срок привести свои нормативные правовые акты в соответствие с настоящим Законом.".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Проектом Закона вводится запрет на осуществление деятельности, связанной с геолого-поисковыми, геологоразведочными работами, разработкой урановых и ториевых месторождений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отмечаем, что представленная к проекту справка-обоснование не содержит информацию, обосновывающую необходимость введения запрета вышеуказанной деятельности на ториевых месторождениях.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справке-обоснования, проект Закона предусматривает запрещение деятельности, связанной с геологическим изучением недр с целью поиска и разведки урановых руд, а также геологической разработкой урановых месторождений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информируем, что ториевая минерализация в Кыргызской Республике не получила широкого распространения. Выявлено около двух десятков ториевых и торийсодержащих месторождений и рудопроявлений. Изученность месторождений, в целом, слабая. Ранее разведка велась на месторождениях Кутессай II и Куперлисай, остальные ториевые объекты изучены лишь с поверхности на стадии поисковых работ. В период с 1960 по 1990 годы на месторождении Кутессай II велась добыча редкоземельных руд, содержащих торий. В настоящее время добыча тория в Кыргызстане не осуществляется.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Торийсодержащие месторождения и рудопроявления обнаруживают большое разнообразие геологических позиций и минерального состава. По составу торийсодержащие месторождения делятся на редкоземельные (Кутессай II, Кенкол, Барскаун), тантал-ниобиевые (Тутек, Джилисуйское) и редкоземельно-ниобиевые (Караджилга, Кызыл-Таш, Сиенитовое, Куньдайлык, Согуты).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Устанавливаемый проектом Закона запрет на осуществление геолого-поисковых, геологоразведочных работ и разработку ториевых месторождений не позволит осуществлять привлечение инвестиций в освоение редкоземельных месторождений. В то же время спрос на редкоземельные металлы с каждым годом продолжает расти, в связи с использованием их в высокотехнологичном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предлагаем исключить из проекта Закона норму о запрете ториевых месторождений.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Кроме того, обращаем внимание на требования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dqpw309rkylfv-fbkz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соответствии с которой проекты нормативных правовых актов, направленные на регулирование предпринимательской деятельности, подлежат анализу регулятивного воздействия в соответствии с </w:t>
      </w:r>
      <w:hyperlink w:history="1" r:id="rIdysrejo_ttnzx_o2xbrq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утвержденной Правительством Кыргызской Республики </w:t>
      </w:r>
      <w:hyperlink w:history="1" r:id="rIdov_xbkvifpwswiry4mf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сентября 2014 года № 559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регулятивного воздействия осуществляется и обеспечивается разработчиком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нормативного правового акта подлежит отклонению в случае непредставления разработчиком обоснования, подготовленного на основе анализа регулятивного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Также необходимо отметить, что существуют риски оспаривания в судебном порядке норм представленного проекта Закона, в случае его принятия, со стороны действующих лицензиатов, которые в процессе своей деятельности, возможно, понесли расходы на осуществление геолого-поисковых, геологоразведочных работ, на разработку урановых, ториевых месторождений, а также на организацию данной деятельности, составление договоров, строительство необходимых сооружений, приобретение материально-технических средств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Кроме того, с принятием рассматриваемого проекта Закона возникнет вероятность остановки производственной деятельности акционерного общества "Кара-Балтинский горнорудный комбинат", поскольку проект Закона предусматривает запрет на ввоз на территорию Кыргызской Республики ураносодержащего и торийсодержащего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frb1gls-kpcqzqxrg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dalil.kg/document/14302</w:t>
      </w:r>
    </w:hyperlink>
  </w:p>
  <w:p>
    <w:pPr>
      <w:spacing w:after="0" w:before="40"/>
      <w:jc w:val="center"/>
    </w:pPr>
    <w:hyperlink w:history="1" r:id="rIdsxxk6kpj4dhtktm3xzz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pcz16tbhtudbpjwbwu9" Type="http://schemas.openxmlformats.org/officeDocument/2006/relationships/hyperlink" Target="https://dalil.kg/document/203685" TargetMode="External"/><Relationship Id="rIdlnei55kp6se4td37hsblo" Type="http://schemas.openxmlformats.org/officeDocument/2006/relationships/hyperlink" Target="https://dalil.kg/document/14302#p1" TargetMode="External"/><Relationship Id="rIdtevo17zx2j4ujgaqexzjz" Type="http://schemas.openxmlformats.org/officeDocument/2006/relationships/hyperlink" Target="https://dalil.kg/document/203685" TargetMode="External"/><Relationship Id="rIdly8ddqzoyranvyijds3ce" Type="http://schemas.openxmlformats.org/officeDocument/2006/relationships/hyperlink" Target="https://dalil.kg/document/111782" TargetMode="External"/><Relationship Id="rIdwwjasmpvxa0i2hl6n1l5h" Type="http://schemas.openxmlformats.org/officeDocument/2006/relationships/hyperlink" Target="https://dalil.kg/document/111782" TargetMode="External"/><Relationship Id="rIdkuia6vakujvdktwbojtzx" Type="http://schemas.openxmlformats.org/officeDocument/2006/relationships/hyperlink" Target="https://dalil.kg/document/202591" TargetMode="External"/><Relationship Id="rIdsm11zqzqdylbo3icmsjgr" Type="http://schemas.openxmlformats.org/officeDocument/2006/relationships/hyperlink" Target="https://dalil.kg/document/111782" TargetMode="External"/><Relationship Id="rIdldqpw309rkylfv-fbkzlw" Type="http://schemas.openxmlformats.org/officeDocument/2006/relationships/hyperlink" Target="https://dalil.kg/document/202591" TargetMode="External"/><Relationship Id="rIdysrejo_ttnzx_o2xbrqvo" Type="http://schemas.openxmlformats.org/officeDocument/2006/relationships/hyperlink" Target="https://dalil.kg/document/97019" TargetMode="External"/><Relationship Id="rIdov_xbkvifpwswiry4mfwp" Type="http://schemas.openxmlformats.org/officeDocument/2006/relationships/hyperlink" Target="https://dalil.kg/document/9701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frb1gls-kpcqzqxrgpe" Type="http://schemas.openxmlformats.org/officeDocument/2006/relationships/hyperlink" Target="https://dalil.kg/document/14302" TargetMode="External"/><Relationship Id="rIdsxxk6kpj4dhtktm3xzz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2026-10-01T17:53:17.323Z</dcterms:created>
  <dcterms:modified xsi:type="dcterms:W3CDTF">2026-10-01T17:53:17.323Z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