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wcmkcttz5eqywzk3uu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he5tobsiwpwss5ow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fpmi6zvueqdlz4ree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8sxhrunt13onx-dyqm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Сыдыковым Б.У.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июня 2019 года № 317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ploy7-mwzolctjkab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1xqdsau_h4svkvneff8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Сыдыковым Б.У.,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справкой-обоснованием к законопроекту "целью проекта является развитие гражданской авиации Кыргызской Республики, в том числе предоставление отечественным авиаперевозчикам возможности модернизировать свой парк воздушных судов".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инициированным законопроектом предусматривается предоставление ряда налоговых преференций в целях оказания государственной поддержки отечественным авиаперевозчикам. Вместе с тем отмечено, что предлагаемые изменения в Налоговый </w:t>
      </w:r>
      <w:hyperlink w:history="1" r:id="rId5dgvvgvobutsjar87u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приведут к потерям бюджета в виде неполученных доходов в сумме 176,5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статьи 1 проекта Закона предлагается внесение изменений в Налоговый </w:t>
      </w:r>
      <w:hyperlink w:history="1" r:id="rId7uqaoasobkr7fgtunz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освобождения от НДС поставок реактивного топлива для заправки воздушных судов, осуществляющих воздушные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отмечаем, что согласно пункту 5 </w:t>
      </w:r>
      <w:r>
        <w:rPr>
          <w:rFonts w:ascii="Arial" w:cs="Arial" w:eastAsia="Arial" w:hAnsi="Arial"/>
          <w:sz w:val="24"/>
          <w:szCs w:val="24"/>
        </w:rPr>
        <w:t xml:space="preserve">статьи 45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1789zfjfraixbmvs-re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одним из принципов межбюджетных отношений является возмещение потерь в доходах или дополнительных расходов бюджетов, связанных с внесением изменений в законодательство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случае отмены НДС на авиационное топливо только на внутренние рейсы ежегодные потери государственного бюджета составят 60,0 млн. сомов, в связи с чем, отмечаем необходимость определения источника возмещения потерь в доходах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главу 38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p47apgx3xlmo8kfxql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статьей 258-2, согласно которой воздушные судна, классифицируемые в товарных позициях группы 88 ТНВЭД и импортируемые на территорию Кыргызской Республики хозяйствующими субъектами, зарегистрированными в качестве плательщика НДС для осуществления воздушных перевозок, освобождаются от уплаты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257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ifruxktxfbujwlrsfe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освобождаются от уплаты НДС товары, по которым предусмотрено освобождение от уплаты НДС в рамках таможенных процедур, определенных регулирующими таможенные правоотношения международными договорами и актами, составляющими право Евразийского экономического союза,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219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 категории товаров, временное нахождение и использование которых на таможенной территории Союза, в соответствии с таможенной процедурой временного ввоза (допуска) допускаются без уплаты ввозных таможенных пошлин, налогов, условия такого временного нахождения и использования, а также предельные сроки такого временного нахождения и использования определяются Комиссией и (или) международными договорами государств-членов с третьей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18 июня 2010 года № 331 утвержден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товаров, временно ввозимых, с полным условным освобождением от уплаты таможенных пошлин и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9o9c7l7mzetjcnydo8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основные средства, классифицируемые в товарной позиции ТНВЭД 8802 (вертолеты, самолеты), импортируемые на территорию Кыргызской Республики хозяйствующими субъектами, зарегистрированными в качестве плательщика НДС непосредственно для собственных производственных целей, освобождены от уплаты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код 88 ТНВЭД включает в себя летательные аппараты, космические аппараты и их части. В этой связи, а также учитывая то, что в соответствии со справкой-обоснованием к проекту Закона предлагается внести изменения, касающиеся освобождения от НДС на импорт воздушных судов, а также частей летательных аппаратов, предлагаем исключить из проекта Закона дополнение </w:t>
      </w:r>
      <w:r>
        <w:rPr>
          <w:rFonts w:ascii="Arial" w:cs="Arial" w:eastAsia="Arial" w:hAnsi="Arial"/>
          <w:sz w:val="24"/>
          <w:szCs w:val="24"/>
        </w:rPr>
        <w:t xml:space="preserve">главы 38</w:t>
      </w:r>
      <w:r>
        <w:rPr>
          <w:rFonts w:ascii="Arial" w:cs="Arial" w:eastAsia="Arial" w:hAnsi="Arial"/>
          <w:sz w:val="24"/>
          <w:szCs w:val="24"/>
        </w:rPr>
        <w:t xml:space="preserve"> статьей 258-2 Налогового </w:t>
      </w:r>
      <w:hyperlink w:history="1" r:id="rIdsiwh___csvssgrixfw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дополнив часть 2 </w:t>
      </w:r>
      <w:r>
        <w:rPr>
          <w:rFonts w:ascii="Arial" w:cs="Arial" w:eastAsia="Arial" w:hAnsi="Arial"/>
          <w:sz w:val="24"/>
          <w:szCs w:val="24"/>
        </w:rPr>
        <w:t xml:space="preserve">статьи 259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zend9cqknhmi2-okg_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товарной позицией ТНВЭД 8803 (части летательных аппаратов товарной позиции 8801 и 8802).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hytn43-pqbbpm3hbd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относительно освобождения от НДС услуг по обслуживанию рейсов воздушных судов, и услуг, связанных с воздушной перевозкой, требуют доработки, поскольку возможны разночтения. Так в соответствии с частью 1 указанной статьи "услуги по обслуживанию рейсов воздушных судов" являются поставкой с нулевой ставкой НДС, при этом в соответствии с частью 2 "услуги по обслуживанию рейсов воздушных судов" являются поставкой, освобожденной от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устранения вышеуказанных разночтений, предлагаем части 1 и 2 </w:t>
      </w:r>
      <w:r>
        <w:rPr>
          <w:rFonts w:ascii="Arial" w:cs="Arial" w:eastAsia="Arial" w:hAnsi="Arial"/>
          <w:sz w:val="24"/>
          <w:szCs w:val="24"/>
        </w:rPr>
        <w:t xml:space="preserve">статьи 263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263</w:t>
      </w:r>
      <w:r>
        <w:rPr>
          <w:rFonts w:ascii="Arial" w:cs="Arial" w:eastAsia="Arial" w:hAnsi="Arial"/>
          <w:sz w:val="24"/>
          <w:szCs w:val="24"/>
        </w:rPr>
        <w:t xml:space="preserve">. Услуги по обслуживанию рейсов воздушных судов и услуги, связанные воздушной перевозкой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Услуги, связанные с международной и/или транзитной воздушной перевозкой пассажиров, багажа и грузов, а также услуги по обслуживанию рейсов воздушных судов, осуществляющих международную и/или транзитную воздушную перевозку пассажиров, багажа и грузов, являются поставкой с нулевой ставкой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Услуги, связанные с внутренней воздушной перевозкой пассажиров, багажа и грузов, а также услуги по обслуживанию рейсов воздушных судов, осуществляющих внутреннюю воздушную перевозку пассажиров багажа и грузов, являются поставкой с нулевой ставкой НДС.".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освободить от НДС только воздушные перевозки, однако действующая редакция </w:t>
      </w:r>
      <w:r>
        <w:rPr>
          <w:rFonts w:ascii="Arial" w:cs="Arial" w:eastAsia="Arial" w:hAnsi="Arial"/>
          <w:sz w:val="24"/>
          <w:szCs w:val="24"/>
        </w:rPr>
        <w:t xml:space="preserve">статьи 263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i9mif4f1kxp1kqs7dw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предполагает, что нулевая ставка НДС применяется ко всем видам международных перевозок, кроме перевозок, осуществляемых железнодорожным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принимая во внимание то, что в Кыргызской Республике наряду с международными воздушными перевозками осуществляются и международные перевозки автомобильным транспортом, необходимо рассмотреть возможность применения нулевой ставки НДС и в отношении международных перевозок, осуществляемых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данного пробела предлагаем </w:t>
      </w:r>
      <w:r>
        <w:rPr>
          <w:rFonts w:ascii="Arial" w:cs="Arial" w:eastAsia="Arial" w:hAnsi="Arial"/>
          <w:sz w:val="24"/>
          <w:szCs w:val="24"/>
        </w:rPr>
        <w:t xml:space="preserve">статью 263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Услуги, связанные с международной перевозкой, осуществляемой автомобильным транспортом, являются поставкой с нулевой ставкой НДС.".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316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o3oqkzzaw2wnj5_9be3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частью 3, устанавливающей, что международные воздушные перевозки пассажиров, багажа и грузов относятся к экспорту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47 </w:t>
      </w:r>
      <w:r>
        <w:rPr>
          <w:rFonts w:ascii="Arial" w:cs="Arial" w:eastAsia="Arial" w:hAnsi="Arial"/>
          <w:sz w:val="24"/>
          <w:szCs w:val="24"/>
        </w:rPr>
        <w:t xml:space="preserve">статьи 153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ilvrsqhmhghzqn46-j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термин "экспорт работ и услуг" означает поставку работ и услуг, выполненных и оказанных облагаемым субъектом в том случае, если место поставки работ и услуг в соответствии с </w:t>
      </w:r>
      <w:hyperlink w:history="1" r:id="rIds63-8tmnaa7n8vgfh5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находится за пределами территории Кыргызской Республики. В данном случае местом оказания услуг по международной перевозке пассажиров, багажа и грузов, в том числе продажа и бронирование авиабилетов, является территория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что, в случае принятия предлагаемого дополнения, данная норма создаст коллизию между предлагаемой частью и пунктом 47 </w:t>
      </w:r>
      <w:r>
        <w:rPr>
          <w:rFonts w:ascii="Arial" w:cs="Arial" w:eastAsia="Arial" w:hAnsi="Arial"/>
          <w:sz w:val="24"/>
          <w:szCs w:val="24"/>
        </w:rPr>
        <w:t xml:space="preserve">статьи 153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ewqlwnv3knn3ydqv9u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319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nt8g30wdbcz275z0cq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ставка налога с продаж при реализации товаров, работ и услуг, оплаченных в безналичной форме, установлена в размере 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дополнение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uhsxvda3avs7itenhcm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частью 3-1 устанавливает, что в отношении транспортных средств классифицируемых в товарных позициях группы 88 ТНВЭД, налог на имущество 4 группы подлежит уплате за фактический период владения и/или 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порядка уплаты налога на движимое имущество для воздушных судов явится противоречием принципу справедливости налогообложения, при этом нормы налогового законодательства не могут противоречить принципам, установленным Налоговым </w:t>
      </w:r>
      <w:hyperlink w:history="1" r:id="rIdzm090bxytqw74e4rrk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Республики, учитывая то, что имеются риски для развития отечественной гражданской авиации, в связи с недостаточной конкурентоспособностью отечественных авиаперевозчиков, в целом поддерживает представленный проект Закона Кыргызской Республики "О внесении изменений в Налоговый </w:t>
      </w:r>
      <w:hyperlink w:history="1" r:id="rIdhvuug3hndswn_arp8m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ky9fqykpoaqnb5cll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dalil.kg/document/14310</w:t>
      </w:r>
    </w:hyperlink>
  </w:p>
  <w:p>
    <w:pPr>
      <w:spacing w:after="0" w:before="40"/>
      <w:jc w:val="center"/>
    </w:pPr>
    <w:hyperlink w:history="1" r:id="rIdv-jyw8vncweoeg3n3xi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cmkcttz5eqywzk3uudj" Type="http://schemas.openxmlformats.org/officeDocument/2006/relationships/hyperlink" Target="https://dalil.kg/document/230000286" TargetMode="External"/><Relationship Id="rId1hhe5tobsiwpwss5owiyh" Type="http://schemas.openxmlformats.org/officeDocument/2006/relationships/hyperlink" Target="https://dalil.kg/document/203685" TargetMode="External"/><Relationship Id="rIdyfpmi6zvueqdlz4reezod" Type="http://schemas.openxmlformats.org/officeDocument/2006/relationships/hyperlink" Target="https://dalil.kg/document/14310#p1" TargetMode="External"/><Relationship Id="rId8sxhrunt13onx-dyqmkkl" Type="http://schemas.openxmlformats.org/officeDocument/2006/relationships/hyperlink" Target="https://dalil.kg/document/202445" TargetMode="External"/><Relationship Id="rId-ploy7-mwzolctjkab9lu" Type="http://schemas.openxmlformats.org/officeDocument/2006/relationships/hyperlink" Target="https://dalil.kg/document/203685" TargetMode="External"/><Relationship Id="rId1xqdsau_h4svkvneff87l" Type="http://schemas.openxmlformats.org/officeDocument/2006/relationships/hyperlink" Target="https://dalil.kg/document/202445" TargetMode="External"/><Relationship Id="rId5dgvvgvobutsjar87uvlm" Type="http://schemas.openxmlformats.org/officeDocument/2006/relationships/hyperlink" Target="https://dalil.kg/document/202445" TargetMode="External"/><Relationship Id="rId7uqaoasobkr7fgtunzrtt" Type="http://schemas.openxmlformats.org/officeDocument/2006/relationships/hyperlink" Target="https://dalil.kg/document/202445" TargetMode="External"/><Relationship Id="rId1789zfjfraixbmvs-regy" Type="http://schemas.openxmlformats.org/officeDocument/2006/relationships/hyperlink" Target="https://dalil.kg/document/111338" TargetMode="External"/><Relationship Id="rIdp47apgx3xlmo8kfxqlcdx" Type="http://schemas.openxmlformats.org/officeDocument/2006/relationships/hyperlink" Target="https://dalil.kg/document/202445" TargetMode="External"/><Relationship Id="rIdifruxktxfbujwlrsfemar" Type="http://schemas.openxmlformats.org/officeDocument/2006/relationships/hyperlink" Target="https://dalil.kg/document/202445" TargetMode="External"/><Relationship Id="rId9o9c7l7mzetjcnydo8jzv" Type="http://schemas.openxmlformats.org/officeDocument/2006/relationships/hyperlink" Target="https://dalil.kg/document/202445" TargetMode="External"/><Relationship Id="rIdsiwh___csvssgrixfwyih" Type="http://schemas.openxmlformats.org/officeDocument/2006/relationships/hyperlink" Target="https://dalil.kg/document/202445" TargetMode="External"/><Relationship Id="rIdzend9cqknhmi2-okg_ete" Type="http://schemas.openxmlformats.org/officeDocument/2006/relationships/hyperlink" Target="https://dalil.kg/document/202445" TargetMode="External"/><Relationship Id="rIdwhytn43-pqbbpm3hbdq0v" Type="http://schemas.openxmlformats.org/officeDocument/2006/relationships/hyperlink" Target="https://dalil.kg/document/202445" TargetMode="External"/><Relationship Id="rIdi9mif4f1kxp1kqs7dwfmn" Type="http://schemas.openxmlformats.org/officeDocument/2006/relationships/hyperlink" Target="https://dalil.kg/document/202445" TargetMode="External"/><Relationship Id="rIdo3oqkzzaw2wnj5_9be3rd" Type="http://schemas.openxmlformats.org/officeDocument/2006/relationships/hyperlink" Target="https://dalil.kg/document/202445" TargetMode="External"/><Relationship Id="rIdilvrsqhmhghzqn46-jrtw" Type="http://schemas.openxmlformats.org/officeDocument/2006/relationships/hyperlink" Target="https://dalil.kg/document/202445" TargetMode="External"/><Relationship Id="rIds63-8tmnaa7n8vgfh5osi" Type="http://schemas.openxmlformats.org/officeDocument/2006/relationships/hyperlink" Target="https://dalil.kg/document/202445" TargetMode="External"/><Relationship Id="rIdewqlwnv3knn3ydqv9u3zo" Type="http://schemas.openxmlformats.org/officeDocument/2006/relationships/hyperlink" Target="https://dalil.kg/document/202445" TargetMode="External"/><Relationship Id="rIdnt8g30wdbcz275z0cqxmm" Type="http://schemas.openxmlformats.org/officeDocument/2006/relationships/hyperlink" Target="https://dalil.kg/document/202445" TargetMode="External"/><Relationship Id="rIduhsxvda3avs7itenhcm5y" Type="http://schemas.openxmlformats.org/officeDocument/2006/relationships/hyperlink" Target="https://dalil.kg/document/202445" TargetMode="External"/><Relationship Id="rIdzm090bxytqw74e4rrktdw" Type="http://schemas.openxmlformats.org/officeDocument/2006/relationships/hyperlink" Target="https://dalil.kg/document/202445" TargetMode="External"/><Relationship Id="rIdhvuug3hndswn_arp8m9f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ky9fqykpoaqnb5cll2v" Type="http://schemas.openxmlformats.org/officeDocument/2006/relationships/hyperlink" Target="https://dalil.kg/document/14310" TargetMode="External"/><Relationship Id="rIdv-jyw8vncweoeg3n3xi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2026-09-25T00:42:53.398Z</dcterms:created>
  <dcterms:modified xsi:type="dcterms:W3CDTF">2026-09-25T00:42:53.398Z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