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22 мая 2004 года № 67</w:t>
      </w:r>
    </w:p>
    <w:p>
      <w:pPr>
        <w:spacing w:after="480" w:before="200"/>
        <w:ind w:firstLine="397"/>
        <w:jc w:val="center"/>
      </w:pPr>
      <w:r>
        <w:rPr>
          <w:rFonts w:ascii="Arial" w:cs="Arial" w:eastAsia="Arial" w:hAnsi="Arial"/>
          <w:b/>
          <w:bCs/>
          <w:sz w:val="28"/>
          <w:szCs w:val="28"/>
        </w:rPr>
        <w:t xml:space="preserve">О техническом регулировании в Кыргызской Республике</w:t>
      </w:r>
    </w:p>
    <w:p>
      <w:pPr>
        <w:spacing w:after="240"/>
        <w:ind w:firstLine="397"/>
        <w:jc w:val="center"/>
      </w:pPr>
      <w:r>
        <w:rPr>
          <w:rFonts w:ascii="Arial" w:cs="Arial" w:eastAsia="Arial" w:hAnsi="Arial"/>
          <w:i/>
          <w:iCs/>
          <w:sz w:val="24"/>
          <w:szCs w:val="24"/>
        </w:rPr>
        <w:t xml:space="preserve">(В редакции Законов КР от </w:t>
      </w:r>
      <w:hyperlink w:history="1" r:id="rIdlbcl5-csy0me_0vckck7p">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fzro7poaoamaqa_bp93mv">
        <w:r>
          <w:rPr>
            <w:rFonts w:ascii="Arial" w:cs="Arial" w:eastAsia="Arial" w:hAnsi="Arial"/>
            <w:i/>
            <w:iCs/>
            <w:color w:val="1D4ED8"/>
            <w:sz w:val="24"/>
            <w:szCs w:val="24"/>
            <w:u w:val="single"/>
          </w:rPr>
          <w:t xml:space="preserve">14 октября 2011 года № 171</w:t>
        </w:r>
      </w:hyperlink>
      <w:r>
        <w:rPr>
          <w:rFonts w:ascii="Arial" w:cs="Arial" w:eastAsia="Arial" w:hAnsi="Arial"/>
          <w:i/>
          <w:iCs/>
          <w:sz w:val="24"/>
          <w:szCs w:val="24"/>
        </w:rPr>
        <w:t xml:space="preserve">, </w:t>
      </w:r>
      <w:hyperlink w:history="1" r:id="rId99ywbe-xdv4gvezkqn4h8">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l6q--ecrpr45pkagms48a">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8knn3tgbvf3hv6lhwcyme">
        <w:r>
          <w:rPr>
            <w:rFonts w:ascii="Arial" w:cs="Arial" w:eastAsia="Arial" w:hAnsi="Arial"/>
            <w:i/>
            <w:iCs/>
            <w:color w:val="1D4ED8"/>
            <w:sz w:val="24"/>
            <w:szCs w:val="24"/>
            <w:u w:val="single"/>
          </w:rPr>
          <w:t xml:space="preserve">30 декабря 2015 года № 230</w:t>
        </w:r>
      </w:hyperlink>
      <w:r>
        <w:rPr>
          <w:rFonts w:ascii="Arial" w:cs="Arial" w:eastAsia="Arial" w:hAnsi="Arial"/>
          <w:i/>
          <w:iCs/>
          <w:sz w:val="24"/>
          <w:szCs w:val="24"/>
        </w:rPr>
        <w:t xml:space="preserve">, </w:t>
      </w:r>
      <w:hyperlink w:history="1" r:id="rIdpwc4tdsb-d0etjmqpnh0h">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hyperlink w:history="1" r:id="rIdk2vrjtfj0apt0skwbigvk">
        <w:r>
          <w:rPr>
            <w:rFonts w:ascii="Arial" w:cs="Arial" w:eastAsia="Arial" w:hAnsi="Arial"/>
            <w:i/>
            <w:iCs/>
            <w:color w:val="1D4ED8"/>
            <w:sz w:val="24"/>
            <w:szCs w:val="24"/>
            <w:u w:val="single"/>
          </w:rPr>
          <w:t xml:space="preserve">29 марта 2019 года № 40</w:t>
        </w:r>
      </w:hyperlink>
      <w:r>
        <w:rPr>
          <w:rFonts w:ascii="Arial" w:cs="Arial" w:eastAsia="Arial" w:hAnsi="Arial"/>
          <w:sz w:val="24"/>
          <w:szCs w:val="24"/>
        </w:rPr>
        <w:t xml:space="preserve">, </w:t>
      </w:r>
      <w:hyperlink w:history="1" r:id="rIdtm8lm0nrxaaqpj5_72pzh">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 </w:t>
      </w:r>
      <w:hyperlink w:history="1" r:id="rIdrbidewp2jhzjnvh0k7gee">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hyperlink w:history="1" r:id="rIddhncaomr3s7avlxmuog1e">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azbbreiyekmuhzhjkxo2b">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Настоящий Закон устанавливает правовые основы в области:</w:t>
      </w:r>
    </w:p>
    <w:p>
      <w:pPr>
        <w:spacing w:after="60"/>
        <w:ind w:firstLine="567"/>
        <w:jc w:val="both"/>
      </w:pPr>
      <w:r>
        <w:rPr>
          <w:rFonts w:ascii="Arial" w:cs="Arial" w:eastAsia="Arial" w:hAnsi="Arial"/>
          <w:sz w:val="24"/>
          <w:szCs w:val="24"/>
        </w:rPr>
        <w:t xml:space="preserve">разработки, принятия, применения и исполнения обязательных требований к продукции, в том числе к зданиям и сооружениям (далее - продукция), и/или к связанным с требованиями к продукции процессам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60"/>
        <w:ind w:firstLine="567"/>
        <w:jc w:val="both"/>
      </w:pPr>
      <w:r>
        <w:rPr>
          <w:rFonts w:ascii="Arial" w:cs="Arial" w:eastAsia="Arial" w:hAnsi="Arial"/>
          <w:sz w:val="24"/>
          <w:szCs w:val="24"/>
        </w:rPr>
        <w:t xml:space="preserve">разработки, принятия, применения и исполнения на добровольной основе требований к продукции или процессам проектирования (включая изыскания), производства, строительства, монтажа, наладки, хранения, перевозки, реализации, эксплуатации, утилизации, выполнению работ, оказанию услуг;</w:t>
      </w:r>
    </w:p>
    <w:p>
      <w:pPr>
        <w:spacing w:after="60"/>
        <w:ind w:firstLine="567"/>
        <w:jc w:val="both"/>
      </w:pPr>
      <w:r>
        <w:rPr>
          <w:rFonts w:ascii="Arial" w:cs="Arial" w:eastAsia="Arial" w:hAnsi="Arial"/>
          <w:sz w:val="24"/>
          <w:szCs w:val="24"/>
        </w:rPr>
        <w:t xml:space="preserve">оценки соответствия;</w:t>
      </w:r>
    </w:p>
    <w:p>
      <w:pPr>
        <w:spacing w:after="60"/>
        <w:ind w:firstLine="567"/>
        <w:jc w:val="both"/>
      </w:pPr>
      <w:r>
        <w:rPr>
          <w:rFonts w:ascii="Arial" w:cs="Arial" w:eastAsia="Arial" w:hAnsi="Arial"/>
          <w:sz w:val="24"/>
          <w:szCs w:val="24"/>
        </w:rPr>
        <w:t xml:space="preserve">ответственности участников регулируемых настоящим Законом отношений.</w:t>
      </w:r>
    </w:p>
    <w:p>
      <w:pPr>
        <w:spacing w:after="60"/>
        <w:ind w:firstLine="567"/>
        <w:jc w:val="both"/>
      </w:pPr>
      <w:r>
        <w:rPr>
          <w:rFonts w:ascii="Arial" w:cs="Arial" w:eastAsia="Arial" w:hAnsi="Arial"/>
          <w:sz w:val="24"/>
          <w:szCs w:val="24"/>
        </w:rPr>
        <w:t xml:space="preserve">Действие настоящего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на меры по предотвращению распространения и профилактике массовых инфекционных заболеваний человека и животных; на отношения, связанные с оказанием медицинской помощи, возникновением, распространением карантинных и особо опасных вредных организмов для жизни и здоровья человека, животных и растений; на ветеринарные и фитосанитарные услуги; на лекарственные средства, медицинские изделия, ветеринарные препараты (за исключением случаев разработки, принятия и исполнения обязательных требований к продукции, в том числе пестицидам, агрохимикатам, пищевой продукции); на меры по охране почвы, атмосферного воздуха, водных объектов курортов, водных объектов, отнесенных к местам туризма и массового отдыха; на государственные образовательные стандарты, положения (стандарты) о бухгалтерском учете и правила (стандарты) аудиторской деятельности, стандарты эмиссии ценных бумаг и стандарты профессиональной деятельности на рынке ценных бумаг, стандарты оценочной деятельности.</w:t>
      </w:r>
    </w:p>
    <w:p>
      <w:pPr>
        <w:spacing w:after="60"/>
        <w:ind w:firstLine="567"/>
        <w:jc w:val="both"/>
      </w:pPr>
      <w:r>
        <w:rPr>
          <w:rFonts w:ascii="Arial" w:cs="Arial" w:eastAsia="Arial" w:hAnsi="Arial"/>
          <w:sz w:val="24"/>
          <w:szCs w:val="24"/>
        </w:rPr>
        <w:t xml:space="preserve">Требования к использованию и управлению радиочастотным спектром, а также к функционированию и взаимодействию сетей связи Кыргызской Республики устанавливаются и регулируются законодательством Кыргызской Республики в области связи.</w:t>
      </w:r>
    </w:p>
    <w:p>
      <w:pPr>
        <w:spacing w:after="60"/>
        <w:ind w:firstLine="567"/>
        <w:jc w:val="both"/>
      </w:pPr>
      <w:r>
        <w:rPr>
          <w:rFonts w:ascii="Arial" w:cs="Arial" w:eastAsia="Arial" w:hAnsi="Arial"/>
          <w:sz w:val="24"/>
          <w:szCs w:val="24"/>
        </w:rPr>
        <w:t xml:space="preserve">Настоящий Закон также не регулирует отношения, связанные с разработкой, принятием, применением и исполнением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за исключением случаев разработки, принятия, применения и исполнения таких требований к продукции и/или к связанным с требованиями к продукции процессам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240"/>
        <w:ind w:firstLine="397"/>
        <w:jc w:val="both"/>
      </w:pPr>
      <w:r>
        <w:rPr>
          <w:rFonts w:ascii="Arial" w:cs="Arial" w:eastAsia="Arial" w:hAnsi="Arial"/>
          <w:i/>
          <w:iCs/>
          <w:sz w:val="24"/>
          <w:szCs w:val="24"/>
        </w:rPr>
        <w:t xml:space="preserve">(В редакции Законов КР от </w:t>
      </w:r>
      <w:hyperlink w:history="1" r:id="rIdjebjwy_plmdces1nnawp-">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mwrqo8dkuqkbabyqo3dez">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f2heo5dgbuwwqcpeysdas">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8lgdrfl6q4qfylti4og0j">
        <w:r>
          <w:rPr>
            <w:rFonts w:ascii="Arial" w:cs="Arial" w:eastAsia="Arial" w:hAnsi="Arial"/>
            <w:i/>
            <w:iCs/>
            <w:color w:val="1D4ED8"/>
            <w:sz w:val="24"/>
            <w:szCs w:val="24"/>
            <w:u w:val="single"/>
          </w:rPr>
          <w:t xml:space="preserve">30 декабря 2015 года № 230</w:t>
        </w:r>
      </w:hyperlink>
      <w:r>
        <w:rPr>
          <w:rFonts w:ascii="Arial" w:cs="Arial" w:eastAsia="Arial" w:hAnsi="Arial"/>
          <w:i/>
          <w:iCs/>
          <w:sz w:val="24"/>
          <w:szCs w:val="24"/>
        </w:rPr>
        <w:t xml:space="preserve">, </w:t>
      </w:r>
      <w:hyperlink w:history="1" r:id="rIdf7nwxreoxgcofhnsks02e">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 </w:t>
      </w:r>
      <w:hyperlink w:history="1" r:id="rIdsvaou2pntsbzrrfibyrud">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Основные понятия</w:t>
      </w:r>
    </w:p>
    <w:p>
      <w:pPr>
        <w:spacing w:after="120"/>
        <w:ind w:firstLine="567"/>
        <w:jc w:val="both"/>
      </w:pPr>
      <w:r>
        <w:rPr>
          <w:rFonts w:ascii="Arial" w:cs="Arial" w:eastAsia="Arial" w:hAnsi="Arial"/>
          <w:sz w:val="24"/>
          <w:szCs w:val="24"/>
        </w:rPr>
        <w:t xml:space="preserve">Для целей настоящего Закона применяются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безопасность продукции и/или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(далее - безопасность)</w:t>
      </w:r>
      <w:r>
        <w:rPr>
          <w:rFonts w:ascii="Arial" w:cs="Arial" w:eastAsia="Arial" w:hAnsi="Arial"/>
          <w:sz w:val="24"/>
          <w:szCs w:val="24"/>
        </w:rPr>
        <w:t xml:space="preserve"> - отсутствие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ветеринарно-санитарные и фитосанитарные требования</w:t>
      </w:r>
      <w:r>
        <w:rPr>
          <w:rFonts w:ascii="Arial" w:cs="Arial" w:eastAsia="Arial" w:hAnsi="Arial"/>
          <w:sz w:val="24"/>
          <w:szCs w:val="24"/>
        </w:rPr>
        <w:t xml:space="preserve"> - обязательные для исполнения требования и процедуры, устанавливаемые в целях защиты от рисков, возникающих в связи с проникновением, закреплением или распространением вредных организмов, заболеваний, переносчиков болезней или болезнетворных организмов, в том числе в случае переноса или распространения их животными и/или растениями, с продукцией, грузами, материалами, транспортными средствами, с наличием добавок, загрязняющих веществ, токсинов, вредителей, сорных растений, болезнетворных организмов, в том числе с пищевыми продуктами или кормами, а также обязательные для исполнения требования и процедуры, устанавливаемые в целях предотвращения иного ущерба, связанного с распространением вредных организмов;</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государственный контроль (надзор) за соблюдением требований технических регламентов</w:t>
      </w:r>
      <w:r>
        <w:rPr>
          <w:rFonts w:ascii="Arial" w:cs="Arial" w:eastAsia="Arial" w:hAnsi="Arial"/>
          <w:sz w:val="24"/>
          <w:szCs w:val="24"/>
        </w:rPr>
        <w:t xml:space="preserve"> - деятельность уполномоченных органов по проверке соблюдения требований технических регламентов к продукции юридическими и физическими лицами, зарегистрированными в качестве индивидуальных предпринимателей;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декларирование соответствия</w:t>
      </w:r>
      <w:r>
        <w:rPr>
          <w:rFonts w:ascii="Arial" w:cs="Arial" w:eastAsia="Arial" w:hAnsi="Arial"/>
          <w:sz w:val="24"/>
          <w:szCs w:val="24"/>
        </w:rPr>
        <w:t xml:space="preserve"> - форма обязательного подтверждения соответствия выпускаемой в обращение продукции требованиям технических регламентов;</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декларация о соответствии</w:t>
      </w:r>
      <w:r>
        <w:rPr>
          <w:rFonts w:ascii="Arial" w:cs="Arial" w:eastAsia="Arial" w:hAnsi="Arial"/>
          <w:sz w:val="24"/>
          <w:szCs w:val="24"/>
        </w:rPr>
        <w:t xml:space="preserve"> - документ, которым изготовитель (официальный представитель иностранного изготовителя, продавец) удостоверяет, что выпускаемая им в обращение продукция соответствует требованиям технических регламентов;</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являющееся изготовителем или продавцом, или уполномоченным изготовителем лицом,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знак соответствия техническим регламентам</w:t>
      </w:r>
      <w:r>
        <w:rPr>
          <w:rFonts w:ascii="Arial" w:cs="Arial" w:eastAsia="Arial" w:hAnsi="Arial"/>
          <w:sz w:val="24"/>
          <w:szCs w:val="24"/>
        </w:rPr>
        <w:t xml:space="preserve"> - обозначение, наносимое на выпускаемую в обращение продукцию, соответствие которой требованиям технических регламентов подтверждено в установленном порядке;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знак соответствия</w:t>
      </w:r>
      <w:r>
        <w:rPr>
          <w:rFonts w:ascii="Arial" w:cs="Arial" w:eastAsia="Arial" w:hAnsi="Arial"/>
          <w:sz w:val="24"/>
          <w:szCs w:val="24"/>
        </w:rPr>
        <w:t xml:space="preserve"> - обозначение, служащее для информирования покупателей о соответствии объекта сертификации требованиям, установленным системой добровольной сертификации или национальным стандартом;</w:t>
      </w:r>
    </w:p>
    <w:p>
      <w:pPr>
        <w:spacing w:after="120"/>
        <w:ind w:firstLine="567"/>
        <w:jc w:val="both"/>
      </w:pPr>
      <w:r>
        <w:rPr>
          <w:rFonts w:ascii="Arial" w:cs="Arial" w:eastAsia="Arial" w:hAnsi="Arial"/>
          <w:sz w:val="24"/>
          <w:szCs w:val="24"/>
        </w:rPr>
        <w:t xml:space="preserve">10</w:t>
      </w:r>
      <w:r>
        <w:rPr>
          <w:rFonts w:ascii="Arial" w:cs="Arial" w:eastAsia="Arial" w:hAnsi="Arial"/>
          <w:b/>
          <w:bCs/>
          <w:sz w:val="24"/>
          <w:szCs w:val="24"/>
        </w:rPr>
        <w:t xml:space="preserve">) идентификация продукции</w:t>
      </w:r>
      <w:r>
        <w:rPr>
          <w:rFonts w:ascii="Arial" w:cs="Arial" w:eastAsia="Arial" w:hAnsi="Arial"/>
          <w:sz w:val="24"/>
          <w:szCs w:val="24"/>
        </w:rPr>
        <w:t xml:space="preserve"> - установление тождественности характеристик продукции ее существенным признакам;</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изготовитель</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том числе иностранный изготовитель, осуществляющее от своего имени производство или производство и реализацию продукции и ответственное за ее соответствие требованиям технических регламентов;</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испытание</w:t>
      </w:r>
      <w:r>
        <w:rPr>
          <w:rFonts w:ascii="Arial" w:cs="Arial" w:eastAsia="Arial" w:hAnsi="Arial"/>
          <w:sz w:val="24"/>
          <w:szCs w:val="24"/>
        </w:rPr>
        <w:t xml:space="preserve"> - техническая операция, заключающаяся в определении одной или нескольких характеристик данной продукции, процесса или услуги в соответствии с установленной процедурой;</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обращение продукции</w:t>
      </w:r>
      <w:r>
        <w:rPr>
          <w:rFonts w:ascii="Arial" w:cs="Arial" w:eastAsia="Arial" w:hAnsi="Arial"/>
          <w:sz w:val="24"/>
          <w:szCs w:val="24"/>
        </w:rPr>
        <w:t xml:space="preserve"> - выпуск или ввоз на территорию Кыргызской Республики продукции с последующей ее реализацией;</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объект технического регулирования</w:t>
      </w:r>
      <w:r>
        <w:rPr>
          <w:rFonts w:ascii="Arial" w:cs="Arial" w:eastAsia="Arial" w:hAnsi="Arial"/>
          <w:sz w:val="24"/>
          <w:szCs w:val="24"/>
        </w:rPr>
        <w:t xml:space="preserve"> - продукция или продукция и связанные с требованиями к продукции процессы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одобрение</w:t>
      </w:r>
      <w:r>
        <w:rPr>
          <w:rFonts w:ascii="Arial" w:cs="Arial" w:eastAsia="Arial" w:hAnsi="Arial"/>
          <w:sz w:val="24"/>
          <w:szCs w:val="24"/>
        </w:rPr>
        <w:t xml:space="preserve"> - разрешение на выпуск продукции в обращение или на использование по заданному назначению или в заданных условиях, выданное в порядке, установленном техническими регламентами;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орган по оценке соответствия</w:t>
      </w:r>
      <w:r>
        <w:rPr>
          <w:rFonts w:ascii="Arial" w:cs="Arial" w:eastAsia="Arial" w:hAnsi="Arial"/>
          <w:sz w:val="24"/>
          <w:szCs w:val="24"/>
        </w:rPr>
        <w:t xml:space="preserve"> - юридическое лицо, проводящее работы по оценке соответствия;</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орган по сертификации</w:t>
      </w:r>
      <w:r>
        <w:rPr>
          <w:rFonts w:ascii="Arial" w:cs="Arial" w:eastAsia="Arial" w:hAnsi="Arial"/>
          <w:sz w:val="24"/>
          <w:szCs w:val="24"/>
        </w:rPr>
        <w:t xml:space="preserve"> - юридическое лицо, проводящее работы по сертификации;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прямое или косвенное определение соблюдения требований, предъявляемых к объекту технического регулирования. Оценка соответствия может проводиться в формах государственного контроля (надзора), аккредитации, испытаний, измерений, экспертизы, регистрации, одобрения, подтверждения соответствия, приемки и ввода в эксплуатацию объекта, строительство которого закончено, а также их сочетаний и в иной форме;</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подтверждение соответствия</w:t>
      </w:r>
      <w:r>
        <w:rPr>
          <w:rFonts w:ascii="Arial" w:cs="Arial" w:eastAsia="Arial" w:hAnsi="Arial"/>
          <w:sz w:val="24"/>
          <w:szCs w:val="24"/>
        </w:rPr>
        <w:t xml:space="preserve"> - процедуры, подтверждающие документальное удостоверение соответствия продукции и процессов проектирования (включая изыскания), производства, строительства, монтажа, наладки, эксплуатации, хранения, перевозки, реализации и утилизации требованиям технических регламентов, положениям стандартов, сводам правил или условиям договора;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презумпция соответствия</w:t>
      </w:r>
      <w:r>
        <w:rPr>
          <w:rFonts w:ascii="Arial" w:cs="Arial" w:eastAsia="Arial" w:hAnsi="Arial"/>
          <w:sz w:val="24"/>
          <w:szCs w:val="24"/>
        </w:rPr>
        <w:t xml:space="preserve"> - положение, при котором применение международных, региональных, национальных стандартов и/или сводов правил рассматривается как соблюдение существенных (общих) требований технических регламентов;</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регистрация</w:t>
      </w:r>
      <w:r>
        <w:rPr>
          <w:rFonts w:ascii="Arial" w:cs="Arial" w:eastAsia="Arial" w:hAnsi="Arial"/>
          <w:sz w:val="24"/>
          <w:szCs w:val="24"/>
        </w:rPr>
        <w:t xml:space="preserve"> - форма оценки соответствия, посредством которой указываются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 соответствующем перечне;</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ресурсосбережение</w:t>
      </w:r>
      <w:r>
        <w:rPr>
          <w:rFonts w:ascii="Arial" w:cs="Arial" w:eastAsia="Arial" w:hAnsi="Arial"/>
          <w:sz w:val="24"/>
          <w:szCs w:val="24"/>
        </w:rPr>
        <w:t xml:space="preserve"> - деятельность (организационная, экономическая, техническая, научная, практическая, информационная), методы, процессы, комплекс организационно-технических мер и мероприятий, сопровождающие все стадии жизненного цикла объектов и направленные на рациональное использование и экономное расходование ресурсов, обеспечивающих рост объема полезных результатов при относительной стабильности материальных затрат. Различают энергосбережение и материалосбережение;</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риск</w:t>
      </w:r>
      <w:r>
        <w:rPr>
          <w:rFonts w:ascii="Arial" w:cs="Arial" w:eastAsia="Arial" w:hAnsi="Arial"/>
          <w:sz w:val="24"/>
          <w:szCs w:val="24"/>
        </w:rPr>
        <w:t xml:space="preserve"> - вероятность причинения вреда жизни, здоровью людей, окружающей среде, жизни и здоровью животных и растений с учетом тяжести этого вреда;</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сертификация</w:t>
      </w:r>
      <w:r>
        <w:rPr>
          <w:rFonts w:ascii="Arial" w:cs="Arial" w:eastAsia="Arial" w:hAnsi="Arial"/>
          <w:sz w:val="24"/>
          <w:szCs w:val="24"/>
        </w:rPr>
        <w:t xml:space="preserve"> - форма подтверждения соответствия, в ходе которого орган по сертификации документально удостоверяет,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а также работы и услуги соответствуют установленным требованиям технических регламентов, положениям стандартов, сводам правил или условиям договора;</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сертификат соответствия</w:t>
      </w:r>
      <w:r>
        <w:rPr>
          <w:rFonts w:ascii="Arial" w:cs="Arial" w:eastAsia="Arial" w:hAnsi="Arial"/>
          <w:sz w:val="24"/>
          <w:szCs w:val="24"/>
        </w:rPr>
        <w:t xml:space="preserve">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а также работы и услуги соответствуют установленным требованиям технических регламентов, положениям стандартов, сводам правил или условиям договора;</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система сертификации</w:t>
      </w:r>
      <w:r>
        <w:rPr>
          <w:rFonts w:ascii="Arial" w:cs="Arial" w:eastAsia="Arial" w:hAnsi="Arial"/>
          <w:sz w:val="24"/>
          <w:szCs w:val="24"/>
        </w:rPr>
        <w:t xml:space="preserve"> - совокупность правил выполнения работ по сертификации, участников системы сертификации и правил функционирования системы в целом;</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существенные (общие) требования безопасности</w:t>
      </w:r>
      <w:r>
        <w:rPr>
          <w:rFonts w:ascii="Arial" w:cs="Arial" w:eastAsia="Arial" w:hAnsi="Arial"/>
          <w:sz w:val="24"/>
          <w:szCs w:val="24"/>
        </w:rPr>
        <w:t xml:space="preserve"> - обязательные требования к объектам технического регулирования, выраженные без установления конкретных (количественных) значений в соответствующих единицах измерения;</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технический регламент</w:t>
      </w:r>
      <w:r>
        <w:rPr>
          <w:rFonts w:ascii="Arial" w:cs="Arial" w:eastAsia="Arial" w:hAnsi="Arial"/>
          <w:sz w:val="24"/>
          <w:szCs w:val="24"/>
        </w:rPr>
        <w:t xml:space="preserve"> - документ, устанавливающий обязательные для применения и исполнения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 обязательным требованиям;</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техническое регулирование</w:t>
      </w:r>
      <w:r>
        <w:rPr>
          <w:rFonts w:ascii="Arial" w:cs="Arial" w:eastAsia="Arial" w:hAnsi="Arial"/>
          <w:sz w:val="24"/>
          <w:szCs w:val="24"/>
        </w:rPr>
        <w:t xml:space="preserve"> - правовое регулирование отношений в области установления, применения и исполнения обязательных и добровольных требований к объектам технического регулирования и правовое регулирование отношений в области оценки соответствия;</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уполномоченный орган по техническому регулированию</w:t>
      </w:r>
      <w:r>
        <w:rPr>
          <w:rFonts w:ascii="Arial" w:cs="Arial" w:eastAsia="Arial" w:hAnsi="Arial"/>
          <w:sz w:val="24"/>
          <w:szCs w:val="24"/>
        </w:rPr>
        <w:t xml:space="preserve"> - уполномоченный Кабинетом Министров Кыргызской Республики орган исполнительной власти в области технического регулирования;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уполномочивание</w:t>
      </w:r>
      <w:r>
        <w:rPr>
          <w:rFonts w:ascii="Arial" w:cs="Arial" w:eastAsia="Arial" w:hAnsi="Arial"/>
          <w:sz w:val="24"/>
          <w:szCs w:val="24"/>
        </w:rPr>
        <w:t xml:space="preserve"> - наделение органа по оценке соответствия правом выполнения определенной деятельности по оценке (подтверждению) соответствия в порядке, утверждаемом Кабинетом Министров Кыргызской Республики;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организации, имеющие статус юридического лица, или часть организации (отдел или подразделение), признанные третьей стороной, которым делегированы полномочия на проведение конкретных работ по оценке (подтверждению) соответствия в определенной области;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уполномоченное изготовителем лицо</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которое на основании договора с иностранным изготовителем действует от имени данного изготовителя при оценке соответствия и выпуске в обращение продукции на территории Кыргызской Республики, а также несет ответственность за несоответствие продукции требованиям технических регламентов;</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эксперт по сертификации (эксперт-аудитор)</w:t>
      </w:r>
      <w:r>
        <w:rPr>
          <w:rFonts w:ascii="Arial" w:cs="Arial" w:eastAsia="Arial" w:hAnsi="Arial"/>
          <w:sz w:val="24"/>
          <w:szCs w:val="24"/>
        </w:rPr>
        <w:t xml:space="preserve"> - физическое лицо,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энергетическая эффективность</w:t>
      </w:r>
      <w:r>
        <w:rPr>
          <w:rFonts w:ascii="Arial" w:cs="Arial" w:eastAsia="Arial" w:hAnsi="Arial"/>
          <w:sz w:val="24"/>
          <w:szCs w:val="24"/>
        </w:rPr>
        <w:t xml:space="preserve">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 при существующем уровне развития техники и технологии и соблюдении требований к охране окружающей среды.</w:t>
      </w:r>
    </w:p>
    <w:p>
      <w:pPr>
        <w:spacing w:after="240"/>
        <w:ind w:firstLine="397"/>
        <w:jc w:val="both"/>
      </w:pPr>
      <w:r>
        <w:rPr>
          <w:rFonts w:ascii="Arial" w:cs="Arial" w:eastAsia="Arial" w:hAnsi="Arial"/>
          <w:i/>
          <w:iCs/>
          <w:sz w:val="24"/>
          <w:szCs w:val="24"/>
        </w:rPr>
        <w:t xml:space="preserve">(В редакции Законов КР от </w:t>
      </w:r>
      <w:hyperlink w:history="1" r:id="rIdzj4a__ofs6nkmdr5sf3gz">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s5xziulirwvld5njaqgdb">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rdi_8_l8bfoldxpvmm9ev">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fu84q2abldkqwp1c3njf5">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hyperlink w:history="1" r:id="rIdqqbnvdaerowo4qrgriq4d">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nywaloh6m2hcexj7pna8t">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Принципы технического регулирования</w:t>
      </w:r>
    </w:p>
    <w:p>
      <w:pPr>
        <w:spacing w:after="60"/>
        <w:ind w:firstLine="567"/>
        <w:jc w:val="both"/>
      </w:pPr>
      <w:r>
        <w:rPr>
          <w:rFonts w:ascii="Arial" w:cs="Arial" w:eastAsia="Arial" w:hAnsi="Arial"/>
          <w:sz w:val="24"/>
          <w:szCs w:val="24"/>
        </w:rPr>
        <w:t xml:space="preserve">Техническое регулирование в Кыргызской Республике осуществляется в соответствии с принципами:</w:t>
      </w:r>
    </w:p>
    <w:p>
      <w:pPr>
        <w:spacing w:after="60"/>
        <w:ind w:firstLine="567"/>
        <w:jc w:val="both"/>
      </w:pPr>
      <w:r>
        <w:rPr>
          <w:rFonts w:ascii="Arial" w:cs="Arial" w:eastAsia="Arial" w:hAnsi="Arial"/>
          <w:sz w:val="24"/>
          <w:szCs w:val="24"/>
        </w:rPr>
        <w:t xml:space="preserve">единства правил установления требований к продукции или процессам проектирования (включая изыскания), производства, строительства, монтажа, наладки, хранения, перевозки, реализации, эксплуатации, утилизации, выполнению работ или оказанию услуг;</w:t>
      </w:r>
    </w:p>
    <w:p>
      <w:pPr>
        <w:spacing w:after="60"/>
        <w:ind w:firstLine="567"/>
        <w:jc w:val="both"/>
      </w:pPr>
      <w:r>
        <w:rPr>
          <w:rFonts w:ascii="Arial" w:cs="Arial" w:eastAsia="Arial" w:hAnsi="Arial"/>
          <w:sz w:val="24"/>
          <w:szCs w:val="24"/>
        </w:rPr>
        <w:t xml:space="preserve">соответствия технического регулирования интересам национальной экономики и уровню научно-технического развития, а также международным нормам и правилам;</w:t>
      </w:r>
    </w:p>
    <w:p>
      <w:pPr>
        <w:spacing w:after="60"/>
        <w:ind w:firstLine="567"/>
        <w:jc w:val="both"/>
      </w:pPr>
      <w:r>
        <w:rPr>
          <w:rFonts w:ascii="Arial" w:cs="Arial" w:eastAsia="Arial" w:hAnsi="Arial"/>
          <w:sz w:val="24"/>
          <w:szCs w:val="24"/>
        </w:rPr>
        <w:t xml:space="preserve">независимости органов по аккредитации, органов по сертификации, органов контроля, органов государственного контроля (надзора) от изготовителей, продавцов, исполнителей и покупателей;</w:t>
      </w:r>
    </w:p>
    <w:p>
      <w:pPr>
        <w:spacing w:after="60"/>
        <w:ind w:firstLine="567"/>
        <w:jc w:val="both"/>
      </w:pPr>
      <w:r>
        <w:rPr>
          <w:rFonts w:ascii="Arial" w:cs="Arial" w:eastAsia="Arial" w:hAnsi="Arial"/>
          <w:sz w:val="24"/>
          <w:szCs w:val="24"/>
        </w:rPr>
        <w:t xml:space="preserve">единой системы и единства правил аккредитации;</w:t>
      </w:r>
    </w:p>
    <w:p>
      <w:pPr>
        <w:spacing w:after="60"/>
        <w:ind w:firstLine="567"/>
        <w:jc w:val="both"/>
      </w:pPr>
      <w:r>
        <w:rPr>
          <w:rFonts w:ascii="Arial" w:cs="Arial" w:eastAsia="Arial" w:hAnsi="Arial"/>
          <w:sz w:val="24"/>
          <w:szCs w:val="24"/>
        </w:rPr>
        <w:t xml:space="preserve">единства системы измерений;</w:t>
      </w:r>
    </w:p>
    <w:p>
      <w:pPr>
        <w:spacing w:after="60"/>
        <w:ind w:firstLine="567"/>
        <w:jc w:val="both"/>
      </w:pPr>
      <w:r>
        <w:rPr>
          <w:rFonts w:ascii="Arial" w:cs="Arial" w:eastAsia="Arial" w:hAnsi="Arial"/>
          <w:sz w:val="24"/>
          <w:szCs w:val="24"/>
        </w:rPr>
        <w:t xml:space="preserve">единства правил и методов испытаний и измерений при проведении оценки соответствия;</w:t>
      </w:r>
    </w:p>
    <w:p>
      <w:pPr>
        <w:spacing w:after="60"/>
        <w:ind w:firstLine="567"/>
        <w:jc w:val="both"/>
      </w:pPr>
      <w:r>
        <w:rPr>
          <w:rFonts w:ascii="Arial" w:cs="Arial" w:eastAsia="Arial" w:hAnsi="Arial"/>
          <w:sz w:val="24"/>
          <w:szCs w:val="24"/>
        </w:rPr>
        <w:t xml:space="preserve">единства применения требований технических регламентов независимо от вида или особенностей сделок;</w:t>
      </w:r>
    </w:p>
    <w:p>
      <w:pPr>
        <w:spacing w:after="60"/>
        <w:ind w:firstLine="567"/>
        <w:jc w:val="both"/>
      </w:pPr>
      <w:r>
        <w:rPr>
          <w:rFonts w:ascii="Arial" w:cs="Arial" w:eastAsia="Arial" w:hAnsi="Arial"/>
          <w:sz w:val="24"/>
          <w:szCs w:val="24"/>
        </w:rPr>
        <w:t xml:space="preserve">проведение работ по обязательной оценке соответствия специально подготовленным в исследуемой области персоналом;</w:t>
      </w:r>
    </w:p>
    <w:p>
      <w:pPr>
        <w:spacing w:after="60"/>
        <w:ind w:firstLine="567"/>
        <w:jc w:val="both"/>
      </w:pPr>
      <w:r>
        <w:rPr>
          <w:rFonts w:ascii="Arial" w:cs="Arial" w:eastAsia="Arial" w:hAnsi="Arial"/>
          <w:sz w:val="24"/>
          <w:szCs w:val="24"/>
        </w:rPr>
        <w:t xml:space="preserve">недопустимости ограничения конкуренции в области оценки соответствия, за исключением области аккредитации;</w:t>
      </w:r>
    </w:p>
    <w:p>
      <w:pPr>
        <w:spacing w:after="60"/>
        <w:ind w:firstLine="567"/>
        <w:jc w:val="both"/>
      </w:pPr>
      <w:r>
        <w:rPr>
          <w:rFonts w:ascii="Arial" w:cs="Arial" w:eastAsia="Arial" w:hAnsi="Arial"/>
          <w:sz w:val="24"/>
          <w:szCs w:val="24"/>
        </w:rPr>
        <w:t xml:space="preserve">недопустимости совмещения в одной организации функций уполномоченного государственного органа исполнительной власти по проверке соблюдения требований технических регламентов и органа по сертификации;</w:t>
      </w:r>
    </w:p>
    <w:p>
      <w:pPr>
        <w:spacing w:after="60"/>
        <w:ind w:firstLine="567"/>
        <w:jc w:val="both"/>
      </w:pPr>
      <w:r>
        <w:rPr>
          <w:rFonts w:ascii="Arial" w:cs="Arial" w:eastAsia="Arial" w:hAnsi="Arial"/>
          <w:sz w:val="24"/>
          <w:szCs w:val="24"/>
        </w:rPr>
        <w:t xml:space="preserve">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60"/>
        <w:ind w:firstLine="567"/>
        <w:jc w:val="both"/>
      </w:pPr>
      <w:r>
        <w:rPr>
          <w:rFonts w:ascii="Arial" w:cs="Arial" w:eastAsia="Arial" w:hAnsi="Arial"/>
          <w:sz w:val="24"/>
          <w:szCs w:val="24"/>
        </w:rPr>
        <w:t xml:space="preserve">недопустимости внебюджетного финансирования государственного контроля (надзора) за соблюдением требований технических регламентов.</w:t>
      </w:r>
    </w:p>
    <w:p>
      <w:pPr>
        <w:spacing w:after="240"/>
        <w:ind w:firstLine="397"/>
        <w:jc w:val="both"/>
      </w:pPr>
      <w:r>
        <w:rPr>
          <w:rFonts w:ascii="Arial" w:cs="Arial" w:eastAsia="Arial" w:hAnsi="Arial"/>
          <w:i/>
          <w:iCs/>
          <w:sz w:val="24"/>
          <w:szCs w:val="24"/>
        </w:rPr>
        <w:t xml:space="preserve">(В редакции Законов КР от </w:t>
      </w:r>
      <w:hyperlink w:history="1" r:id="rIdgpubwbikpcm1ahh_rcns9">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5gl11z_8rqu5vk4bl1084">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 </w:t>
      </w:r>
      <w:hyperlink w:history="1" r:id="rIdugssxxljl7a507jlitggp">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hyperlink w:history="1" r:id="rIdif7_y3tfadnk1hwmsxd61">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3. Законодательство Кыргызской Республики о техническом регулировании</w:t>
      </w:r>
    </w:p>
    <w:p>
      <w:pPr>
        <w:spacing w:after="120"/>
        <w:ind w:firstLine="567"/>
        <w:jc w:val="both"/>
      </w:pPr>
      <w:r>
        <w:rPr>
          <w:rFonts w:ascii="Arial" w:cs="Arial" w:eastAsia="Arial" w:hAnsi="Arial"/>
          <w:sz w:val="24"/>
          <w:szCs w:val="24"/>
        </w:rPr>
        <w:t xml:space="preserve">1. Законодательство о техническом регулировании состоит из настоящего Закона, законодательства в области стандартизации и принимаемых в соответствии с ними иных законов, указов Президента Кыргызской Республики и постановлений Кабинета Министров Кыргызской Республики.</w:t>
      </w:r>
    </w:p>
    <w:p>
      <w:pPr>
        <w:spacing w:after="120"/>
        <w:ind w:firstLine="567"/>
        <w:jc w:val="both"/>
      </w:pPr>
      <w:r>
        <w:rPr>
          <w:rFonts w:ascii="Arial" w:cs="Arial" w:eastAsia="Arial" w:hAnsi="Arial"/>
          <w:sz w:val="24"/>
          <w:szCs w:val="24"/>
        </w:rPr>
        <w:t xml:space="preserve">2. Положения законов и иных нормативных правовых актов, действующих на территории Кыргызской Республики, касающиеся сферы применения настоящего Закона, применяются в части, не противоречащей настоящему Закону и принятым в соответствии с ним техническим регламентам.</w:t>
      </w:r>
    </w:p>
    <w:p>
      <w:pPr>
        <w:spacing w:after="120"/>
        <w:ind w:firstLine="567"/>
        <w:jc w:val="both"/>
      </w:pPr>
      <w:r>
        <w:rPr>
          <w:rFonts w:ascii="Arial" w:cs="Arial" w:eastAsia="Arial" w:hAnsi="Arial"/>
          <w:sz w:val="24"/>
          <w:szCs w:val="24"/>
        </w:rPr>
        <w:t xml:space="preserve">3. Министерства, государственные комитеты, административные ведомства, иные органы исполнительной власти и местного самоуправления вправе издавать в области технического регулирования акты только рекомендательного характера.</w:t>
      </w:r>
    </w:p>
    <w:p>
      <w:pPr>
        <w:spacing w:after="120"/>
        <w:ind w:firstLine="567"/>
        <w:jc w:val="both"/>
      </w:pPr>
      <w:r>
        <w:rPr>
          <w:rFonts w:ascii="Arial" w:cs="Arial" w:eastAsia="Arial" w:hAnsi="Arial"/>
          <w:sz w:val="24"/>
          <w:szCs w:val="24"/>
        </w:rPr>
        <w:t xml:space="preserve">4. Если международным договором, вступившим в установленном законом порядке в силу, в котором участвует Кыргызская Республика, установлены иные правила, чем те, которые содержатся в настоящем Законе и принятых в соответствии с ним технических регламентах, то применяются правила международного договора.</w:t>
      </w:r>
    </w:p>
    <w:p>
      <w:pPr>
        <w:spacing w:after="120"/>
        <w:ind w:firstLine="567"/>
        <w:jc w:val="both"/>
      </w:pPr>
      <w:r>
        <w:rPr>
          <w:rFonts w:ascii="Arial" w:cs="Arial" w:eastAsia="Arial" w:hAnsi="Arial"/>
          <w:sz w:val="24"/>
          <w:szCs w:val="24"/>
        </w:rPr>
        <w:t xml:space="preserve">5. Порядок разработки, принятия и применения документов по оценке соответствия, а также государственному контролю (надзору) в отношении оборонной продукции и продукции, сведения о которой составляют государственную тайну, устанавливается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x-iw8arz93vibmcjzwnn8">
        <w:r>
          <w:rPr>
            <w:rFonts w:ascii="Arial" w:cs="Arial" w:eastAsia="Arial" w:hAnsi="Arial"/>
            <w:i/>
            <w:iCs/>
            <w:color w:val="1D4ED8"/>
            <w:sz w:val="24"/>
            <w:szCs w:val="24"/>
            <w:u w:val="single"/>
          </w:rPr>
          <w:t xml:space="preserve">25 декабря 2014 года № 163 </w:t>
        </w:r>
      </w:hyperlink>
      <w:r>
        <w:rPr>
          <w:rFonts w:ascii="Arial" w:cs="Arial" w:eastAsia="Arial" w:hAnsi="Arial"/>
          <w:i/>
          <w:iCs/>
          <w:sz w:val="24"/>
          <w:szCs w:val="24"/>
        </w:rPr>
        <w:t xml:space="preserve"> , </w:t>
      </w:r>
      <w:hyperlink w:history="1" r:id="rIdkx9rlmvh8ekjexdagzd0f">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60" w:before="200"/>
        <w:ind w:firstLine="397"/>
        <w:jc w:val="both"/>
      </w:pPr>
      <w:r>
        <w:rPr>
          <w:rFonts w:ascii="Arial" w:cs="Arial" w:eastAsia="Arial" w:hAnsi="Arial"/>
          <w:b/>
          <w:bCs/>
          <w:sz w:val="24"/>
          <w:szCs w:val="24"/>
        </w:rPr>
        <w:t xml:space="preserve">Статья 4. Компетенция уполномоченного органа по техническому регулированию</w:t>
      </w:r>
    </w:p>
    <w:p>
      <w:pPr>
        <w:spacing w:after="60"/>
        <w:ind w:firstLine="397"/>
        <w:jc w:val="both"/>
      </w:pPr>
      <w:r>
        <w:rPr>
          <w:rFonts w:ascii="Arial" w:cs="Arial" w:eastAsia="Arial" w:hAnsi="Arial"/>
          <w:sz w:val="24"/>
          <w:szCs w:val="24"/>
        </w:rPr>
        <w:t xml:space="preserve">1. В целях реализации единой политики в области технического регулирования уполномоченный орган по техническому регулированию осуществляет следующие функции:</w:t>
      </w:r>
    </w:p>
    <w:p>
      <w:pPr>
        <w:spacing w:after="60"/>
        <w:ind w:firstLine="397"/>
        <w:jc w:val="both"/>
      </w:pPr>
      <w:r>
        <w:rPr>
          <w:rFonts w:ascii="Arial" w:cs="Arial" w:eastAsia="Arial" w:hAnsi="Arial"/>
          <w:sz w:val="24"/>
          <w:szCs w:val="24"/>
        </w:rPr>
        <w:t xml:space="preserve">1) координация работ и методологическое обеспечение деятельности участников системы технического регулирования;</w:t>
      </w:r>
    </w:p>
    <w:p>
      <w:pPr>
        <w:spacing w:after="60"/>
        <w:ind w:firstLine="397"/>
        <w:jc w:val="both"/>
      </w:pPr>
      <w:r>
        <w:rPr>
          <w:rFonts w:ascii="Arial" w:cs="Arial" w:eastAsia="Arial" w:hAnsi="Arial"/>
          <w:sz w:val="24"/>
          <w:szCs w:val="24"/>
        </w:rPr>
        <w:t xml:space="preserve">2) координация работ по формированию Программы разработки проектов технических регламентов на основе предложений органов исполнительной власти и местного самоуправления, научных учреждений, гражданского общества и представление ее на утверждение в Кабинет Министров Кыргызской Республики;</w:t>
      </w:r>
    </w:p>
    <w:p>
      <w:pPr>
        <w:spacing w:after="60"/>
        <w:ind w:firstLine="397"/>
        <w:jc w:val="both"/>
      </w:pPr>
      <w:r>
        <w:rPr>
          <w:rFonts w:ascii="Arial" w:cs="Arial" w:eastAsia="Arial" w:hAnsi="Arial"/>
          <w:sz w:val="24"/>
          <w:szCs w:val="24"/>
        </w:rPr>
        <w:t xml:space="preserve">3) координация и организация работ по разработке проектов технических регламентов, их принятию и актуализации;</w:t>
      </w:r>
    </w:p>
    <w:p>
      <w:pPr>
        <w:spacing w:after="60"/>
        <w:ind w:firstLine="397"/>
        <w:jc w:val="both"/>
      </w:pPr>
      <w:r>
        <w:rPr>
          <w:rFonts w:ascii="Arial" w:cs="Arial" w:eastAsia="Arial" w:hAnsi="Arial"/>
          <w:sz w:val="24"/>
          <w:szCs w:val="24"/>
        </w:rPr>
        <w:t xml:space="preserve">4) обеспечение организации работ по проведению анализа проектов технических регламентов в экспертных комиссиях;</w:t>
      </w:r>
    </w:p>
    <w:p>
      <w:pPr>
        <w:spacing w:after="60"/>
        <w:ind w:firstLine="397"/>
        <w:jc w:val="both"/>
      </w:pPr>
      <w:r>
        <w:rPr>
          <w:rFonts w:ascii="Arial" w:cs="Arial" w:eastAsia="Arial" w:hAnsi="Arial"/>
          <w:sz w:val="24"/>
          <w:szCs w:val="24"/>
        </w:rPr>
        <w:t xml:space="preserve">5) осуществление координации межотраслевой деятельности государственных органов в области технического регулирования;</w:t>
      </w:r>
    </w:p>
    <w:p>
      <w:pPr>
        <w:spacing w:after="60"/>
        <w:ind w:firstLine="397"/>
        <w:jc w:val="both"/>
      </w:pPr>
      <w:r>
        <w:rPr>
          <w:rFonts w:ascii="Arial" w:cs="Arial" w:eastAsia="Arial" w:hAnsi="Arial"/>
          <w:sz w:val="24"/>
          <w:szCs w:val="24"/>
        </w:rPr>
        <w:t xml:space="preserve">6) обеспечение функционирования интегрированной информационной системы по техническому регулированию;</w:t>
      </w:r>
    </w:p>
    <w:p>
      <w:pPr>
        <w:spacing w:after="60"/>
        <w:ind w:firstLine="397"/>
        <w:jc w:val="both"/>
      </w:pPr>
      <w:r>
        <w:rPr>
          <w:rFonts w:ascii="Arial" w:cs="Arial" w:eastAsia="Arial" w:hAnsi="Arial"/>
          <w:sz w:val="24"/>
          <w:szCs w:val="24"/>
        </w:rPr>
        <w:t xml:space="preserve">7) осуществление международного сотрудничества в области технического регулирования.</w:t>
      </w:r>
    </w:p>
    <w:p>
      <w:pPr>
        <w:spacing w:after="60"/>
        <w:ind w:firstLine="397"/>
        <w:jc w:val="both"/>
      </w:pPr>
      <w:r>
        <w:rPr>
          <w:rFonts w:ascii="Arial" w:cs="Arial" w:eastAsia="Arial" w:hAnsi="Arial"/>
          <w:sz w:val="24"/>
          <w:szCs w:val="24"/>
        </w:rPr>
        <w:t xml:space="preserve">2. Уполномоченный орган по техническому регулированию не вправе осуществлять функции государственного контроля (надзора) за выполнением требований технических регламентов.</w:t>
      </w:r>
    </w:p>
    <w:p>
      <w:pPr>
        <w:spacing w:after="60"/>
        <w:ind w:firstLine="397"/>
        <w:jc w:val="both"/>
      </w:pPr>
      <w:r>
        <w:rPr>
          <w:rFonts w:ascii="Arial" w:cs="Arial" w:eastAsia="Arial" w:hAnsi="Arial"/>
          <w:sz w:val="24"/>
          <w:szCs w:val="24"/>
        </w:rPr>
        <w:t xml:space="preserve">3. Уполномоченный орган по техническому регулированию обеспечивает выполнение обязательств Кыргызской Республики в соответствии с Соглашением Всемирной торговой организации по техническим барьерам в торговле.</w:t>
      </w:r>
    </w:p>
    <w:p>
      <w:pPr>
        <w:spacing w:after="60"/>
        <w:ind w:firstLine="397"/>
        <w:jc w:val="both"/>
      </w:pPr>
      <w:r>
        <w:rPr>
          <w:rFonts w:ascii="Arial" w:cs="Arial" w:eastAsia="Arial" w:hAnsi="Arial"/>
          <w:i/>
          <w:iCs/>
          <w:sz w:val="24"/>
          <w:szCs w:val="24"/>
        </w:rPr>
        <w:t xml:space="preserve">(В редакции Закона КР от </w:t>
      </w:r>
      <w:hyperlink w:history="1" r:id="rIdqg5aoewly91jpx1-ynmc7">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
 Технические регламенты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Цели принятия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Технические регламенты принимаются в целях:</w:t>
      </w:r>
    </w:p>
    <w:p>
      <w:pPr>
        <w:spacing w:after="120"/>
        <w:ind w:firstLine="397"/>
        <w:jc w:val="both"/>
      </w:pPr>
      <w:r>
        <w:rPr>
          <w:rFonts w:ascii="Arial" w:cs="Arial" w:eastAsia="Arial" w:hAnsi="Arial"/>
          <w:sz w:val="24"/>
          <w:szCs w:val="24"/>
        </w:rPr>
        <w:t xml:space="preserve">защиты жизни и здоровья граждан, имущества физических или юридических лиц, государственного или муниципального имущества;</w:t>
      </w:r>
    </w:p>
    <w:p>
      <w:pPr>
        <w:spacing w:after="120"/>
        <w:ind w:firstLine="397"/>
        <w:jc w:val="both"/>
      </w:pPr>
      <w:r>
        <w:rPr>
          <w:rFonts w:ascii="Arial" w:cs="Arial" w:eastAsia="Arial" w:hAnsi="Arial"/>
          <w:sz w:val="24"/>
          <w:szCs w:val="24"/>
        </w:rPr>
        <w:t xml:space="preserve">охраны окружающей среды;</w:t>
      </w:r>
    </w:p>
    <w:p>
      <w:pPr>
        <w:spacing w:after="120"/>
        <w:ind w:firstLine="397"/>
        <w:jc w:val="both"/>
      </w:pPr>
      <w:r>
        <w:rPr>
          <w:rFonts w:ascii="Arial" w:cs="Arial" w:eastAsia="Arial" w:hAnsi="Arial"/>
          <w:sz w:val="24"/>
          <w:szCs w:val="24"/>
        </w:rPr>
        <w:t xml:space="preserve">защиты жизни и здоровья животных и растений;</w:t>
      </w:r>
    </w:p>
    <w:p>
      <w:pPr>
        <w:spacing w:after="120"/>
        <w:ind w:firstLine="397"/>
        <w:jc w:val="both"/>
      </w:pPr>
      <w:r>
        <w:rPr>
          <w:rFonts w:ascii="Arial" w:cs="Arial" w:eastAsia="Arial" w:hAnsi="Arial"/>
          <w:sz w:val="24"/>
          <w:szCs w:val="24"/>
        </w:rPr>
        <w:t xml:space="preserve">предупреждения действий, вводящих в заблуждение потребителей;</w:t>
      </w:r>
    </w:p>
    <w:p>
      <w:pPr>
        <w:spacing w:after="120"/>
        <w:ind w:firstLine="397"/>
        <w:jc w:val="both"/>
      </w:pPr>
      <w:r>
        <w:rPr>
          <w:rFonts w:ascii="Arial" w:cs="Arial" w:eastAsia="Arial" w:hAnsi="Arial"/>
          <w:sz w:val="24"/>
          <w:szCs w:val="24"/>
        </w:rPr>
        <w:t xml:space="preserve">обеспечения энергетической эффективности и ресурсосбережения.</w:t>
      </w:r>
    </w:p>
    <w:p>
      <w:pPr>
        <w:spacing w:after="120"/>
        <w:ind w:firstLine="397"/>
        <w:jc w:val="both"/>
      </w:pPr>
      <w:r>
        <w:rPr>
          <w:rFonts w:ascii="Arial" w:cs="Arial" w:eastAsia="Arial" w:hAnsi="Arial"/>
          <w:sz w:val="24"/>
          <w:szCs w:val="24"/>
        </w:rPr>
        <w:t xml:space="preserve">2. Принятие технических регламентов в иных целях не допускается.</w:t>
      </w:r>
    </w:p>
    <w:p>
      <w:pPr>
        <w:spacing w:after="240"/>
        <w:ind w:firstLine="397"/>
        <w:jc w:val="both"/>
      </w:pPr>
      <w:r>
        <w:rPr>
          <w:rFonts w:ascii="Arial" w:cs="Arial" w:eastAsia="Arial" w:hAnsi="Arial"/>
          <w:i/>
          <w:iCs/>
          <w:sz w:val="24"/>
          <w:szCs w:val="24"/>
        </w:rPr>
        <w:t xml:space="preserve">(В редакции Закона КР от </w:t>
      </w:r>
      <w:hyperlink w:history="1" r:id="rIdw9yajyxvlg_sm2-d47okr">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Технические регламенты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Технические регламенты принимаются в виде законов Кыргызской Республики или утверждаются постановлениями Кабинета Министров Кыргызской Республики.</w:t>
      </w:r>
    </w:p>
    <w:p>
      <w:pPr>
        <w:spacing w:after="120"/>
        <w:ind w:firstLine="397"/>
        <w:jc w:val="both"/>
      </w:pPr>
      <w:r>
        <w:rPr>
          <w:rFonts w:ascii="Arial" w:cs="Arial" w:eastAsia="Arial" w:hAnsi="Arial"/>
          <w:sz w:val="24"/>
          <w:szCs w:val="24"/>
        </w:rPr>
        <w:t xml:space="preserve">Технический регламент, имеющий многоотраслевое применение и/или содержащий требования к различным видам продукции, принимается в форме закона. </w:t>
      </w:r>
    </w:p>
    <w:p>
      <w:pPr>
        <w:spacing w:after="240"/>
        <w:ind w:firstLine="397"/>
        <w:jc w:val="both"/>
      </w:pPr>
      <w:r>
        <w:rPr>
          <w:rFonts w:ascii="Arial" w:cs="Arial" w:eastAsia="Arial" w:hAnsi="Arial"/>
          <w:i/>
          <w:iCs/>
          <w:sz w:val="24"/>
          <w:szCs w:val="24"/>
        </w:rPr>
        <w:t xml:space="preserve">(В редакции Закона КР от </w:t>
      </w:r>
      <w:hyperlink w:history="1" r:id="rIdgo36mjvithrdb7o0b8rmv">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Применение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Технические регламенты с учетом степени риска причинения вреда устанавливают минимально необходимые требования для достижения целей, указанных в пункте 1 статьи 5 настоящего Закона.</w:t>
      </w:r>
    </w:p>
    <w:p>
      <w:pPr>
        <w:spacing w:after="120"/>
        <w:ind w:firstLine="397"/>
        <w:jc w:val="both"/>
      </w:pPr>
      <w:r>
        <w:rPr>
          <w:rFonts w:ascii="Arial" w:cs="Arial" w:eastAsia="Arial" w:hAnsi="Arial"/>
          <w:sz w:val="24"/>
          <w:szCs w:val="24"/>
        </w:rPr>
        <w:t xml:space="preserve">2. Технические регламенты также могут предусматривать:</w:t>
      </w:r>
    </w:p>
    <w:p>
      <w:pPr>
        <w:spacing w:after="120"/>
        <w:ind w:firstLine="397"/>
        <w:jc w:val="both"/>
      </w:pPr>
      <w:r>
        <w:rPr>
          <w:rFonts w:ascii="Arial" w:cs="Arial" w:eastAsia="Arial" w:hAnsi="Arial"/>
          <w:sz w:val="24"/>
          <w:szCs w:val="24"/>
        </w:rPr>
        <w:t xml:space="preserve">особые, научно обоснованные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обеспечивающие защиту отдельных категорий физических лиц (несовершеннолетних, беременных женщин, кормящих матерей и инвалидов);</w:t>
      </w:r>
    </w:p>
    <w:p>
      <w:pPr>
        <w:spacing w:after="120"/>
        <w:ind w:firstLine="397"/>
        <w:jc w:val="both"/>
      </w:pPr>
      <w:r>
        <w:rPr>
          <w:rFonts w:ascii="Arial" w:cs="Arial" w:eastAsia="Arial" w:hAnsi="Arial"/>
          <w:sz w:val="24"/>
          <w:szCs w:val="24"/>
        </w:rPr>
        <w:t xml:space="preserve">особые, научно обоснованные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в отдельных местностях, если отсутствие таких особых требований в силу климатических и географических особенностей не приведет к достижению целей, указанных в пункте 1 статьи 5 настоящего Закона.</w:t>
      </w:r>
    </w:p>
    <w:p>
      <w:pPr>
        <w:spacing w:after="120"/>
        <w:ind w:firstLine="397"/>
        <w:jc w:val="both"/>
      </w:pPr>
      <w:r>
        <w:rPr>
          <w:rFonts w:ascii="Arial" w:cs="Arial" w:eastAsia="Arial" w:hAnsi="Arial"/>
          <w:sz w:val="24"/>
          <w:szCs w:val="24"/>
        </w:rPr>
        <w:t xml:space="preserve">3. Технические регламенты разрабатываются и применяются одинаковым образом и в равной мере в отношении данной или аналогичной продукции и/или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независимо от страны и (или) места их происхождения (осуществления), характера или особенностей сделок и (или) лиц, которые являются изготовителями, исполнителями, продавцами, покупателями, с исключениями, предусмотренными пунктом 2 настоящей статьи.</w:t>
      </w:r>
    </w:p>
    <w:p>
      <w:pPr>
        <w:spacing w:after="120"/>
        <w:ind w:firstLine="397"/>
        <w:jc w:val="both"/>
      </w:pPr>
      <w:r>
        <w:rPr>
          <w:rFonts w:ascii="Arial" w:cs="Arial" w:eastAsia="Arial" w:hAnsi="Arial"/>
          <w:sz w:val="24"/>
          <w:szCs w:val="24"/>
        </w:rPr>
        <w:t xml:space="preserve">4. Международные стандарты должны использоваться полностью или частично в качестве основы для разработки технических регламентов для реализации целей, предусмотренных в пункте 1 статьи 5 настоящего Закона, за исключением случаев, когда такие международные стандарты или их соответствующие части оказались неэффективными или непригодными средствами для выполнения указанных целей вследствие климатических, географических факторов либо технических и/или технологических проблем.</w:t>
      </w:r>
    </w:p>
    <w:p>
      <w:pPr>
        <w:spacing w:after="120"/>
        <w:ind w:firstLine="397"/>
        <w:jc w:val="both"/>
      </w:pPr>
      <w:r>
        <w:rPr>
          <w:rFonts w:ascii="Arial" w:cs="Arial" w:eastAsia="Arial" w:hAnsi="Arial"/>
          <w:sz w:val="24"/>
          <w:szCs w:val="24"/>
        </w:rPr>
        <w:t xml:space="preserve">В случае когда возникает необходимость в разработке технического регламента, а соответствующие международные стандарты отсутствуют, разработчик может использовать полностью или частично в качестве основы для разработки технических регламентов региональные или национальные стандарты.</w:t>
      </w:r>
    </w:p>
    <w:p>
      <w:pPr>
        <w:spacing w:after="120"/>
        <w:ind w:firstLine="397"/>
        <w:jc w:val="both"/>
      </w:pPr>
      <w:r>
        <w:rPr>
          <w:rFonts w:ascii="Arial" w:cs="Arial" w:eastAsia="Arial" w:hAnsi="Arial"/>
          <w:i/>
          <w:iCs/>
          <w:sz w:val="24"/>
          <w:szCs w:val="24"/>
        </w:rPr>
        <w:t xml:space="preserve">4-1. (Утратил силу в соответствии с Законом КР от </w:t>
      </w:r>
      <w:hyperlink w:history="1" r:id="rId_q8vqdm6xpjdcecg4fhua">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Правила и методы испытаний и измерений применяются в порядке, установленном техническими регламентами.</w:t>
      </w:r>
    </w:p>
    <w:p>
      <w:pPr>
        <w:spacing w:after="120"/>
        <w:ind w:firstLine="397"/>
        <w:jc w:val="both"/>
      </w:pPr>
      <w:r>
        <w:rPr>
          <w:rFonts w:ascii="Arial" w:cs="Arial" w:eastAsia="Arial" w:hAnsi="Arial"/>
          <w:sz w:val="24"/>
          <w:szCs w:val="24"/>
        </w:rPr>
        <w:t xml:space="preserve">6. Целесообразность разработки технического регламента, а также выбор форм и схем оценки соответствия определяются с учетом степени риска недостижения целей, указанных в пункте 1 статьи 5 настоящего Закона. Обоснование целесообразности принятия технического регламента должно содержаться в пояснительной записке и финансово-экономическом обосновании к проекту технического регламента.</w:t>
      </w:r>
    </w:p>
    <w:p>
      <w:pPr>
        <w:spacing w:after="120"/>
        <w:ind w:firstLine="397"/>
        <w:jc w:val="both"/>
      </w:pPr>
      <w:r>
        <w:rPr>
          <w:rFonts w:ascii="Arial" w:cs="Arial" w:eastAsia="Arial" w:hAnsi="Arial"/>
          <w:sz w:val="24"/>
          <w:szCs w:val="24"/>
        </w:rPr>
        <w:t xml:space="preserve">7. Требования технических регламентов не должны создавать препятствия для осуществления предпринимательской деятельности в большей степени, чем это минимально необходимо для выполнения целей, указанных в пункте 1 статьи 5 настоящего Закона.</w:t>
      </w:r>
    </w:p>
    <w:p>
      <w:pPr>
        <w:spacing w:after="240"/>
        <w:ind w:firstLine="397"/>
        <w:jc w:val="both"/>
      </w:pPr>
      <w:r>
        <w:rPr>
          <w:rFonts w:ascii="Arial" w:cs="Arial" w:eastAsia="Arial" w:hAnsi="Arial"/>
          <w:i/>
          <w:iCs/>
          <w:sz w:val="24"/>
          <w:szCs w:val="24"/>
        </w:rPr>
        <w:t xml:space="preserve">(В редакции Законов КР от </w:t>
      </w:r>
      <w:hyperlink w:history="1" r:id="rIdajyzdl3hrzm0henvcx9dx">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bqngzq7wygx0vb-vcons7">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qjvshbxgpuzaircxcjhzx">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Содержание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Технический регламент должен содержать перечень продукции и/или описание объектов технического регулирования, требования к этим объектам и правила их идентификации в целях применения технических регламентов. Технический регламент должен содержать правила и формы оценки соответствия (в том числе в техническом регламенте могут содержаться схемы подтверждения соответствия, порядок продления срока действия выданного сертификата соответствия), определяемые с учетом степени риска, предельно короткие сроки оценки соответствия в отношении каждого объекта технического регулирования и/или требования к терминологии. Технический регламент должен содержать требования энергетической эффективности и ресурсосбережения.</w:t>
      </w:r>
    </w:p>
    <w:p>
      <w:pPr>
        <w:spacing w:after="120"/>
        <w:ind w:firstLine="397"/>
        <w:jc w:val="both"/>
      </w:pPr>
      <w:r>
        <w:rPr>
          <w:rFonts w:ascii="Arial" w:cs="Arial" w:eastAsia="Arial" w:hAnsi="Arial"/>
          <w:sz w:val="24"/>
          <w:szCs w:val="24"/>
        </w:rPr>
        <w:t xml:space="preserve">2. Обязательные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формы и схемы оценки соответствия, содержащиеся в технических регламентах, имеют прямое действие на всей территории Кыргызской Республики и не могут быть изменены иначе, как путем внесения изменений и дополнений в соответствующий технический регламент.</w:t>
      </w:r>
    </w:p>
    <w:p>
      <w:pPr>
        <w:spacing w:after="120"/>
        <w:ind w:firstLine="397"/>
        <w:jc w:val="both"/>
      </w:pPr>
      <w:r>
        <w:rPr>
          <w:rFonts w:ascii="Arial" w:cs="Arial" w:eastAsia="Arial" w:hAnsi="Arial"/>
          <w:sz w:val="24"/>
          <w:szCs w:val="24"/>
        </w:rPr>
        <w:t xml:space="preserve">В техническом регламенте устанавливаются существенные (общие) требования к объектам технического регулирования в случаях, предусмотренных международной практикой.</w:t>
      </w:r>
    </w:p>
    <w:p>
      <w:pPr>
        <w:spacing w:after="120"/>
        <w:ind w:firstLine="397"/>
        <w:jc w:val="both"/>
      </w:pPr>
      <w:r>
        <w:rPr>
          <w:rFonts w:ascii="Arial" w:cs="Arial" w:eastAsia="Arial" w:hAnsi="Arial"/>
          <w:sz w:val="24"/>
          <w:szCs w:val="24"/>
        </w:rPr>
        <w:t xml:space="preserve">3. Технические регламенты не должны содержать требования к конструкции и исполнению, за исключением случаев, при которых не обеспечивается достижение целей технического регламента, указанных в пункте 1 статьи 5 настоящего Закона. Данные случаи должны быть установлены на основе практики и научно-экспериментальных исследований.</w:t>
      </w:r>
    </w:p>
    <w:p>
      <w:pPr>
        <w:spacing w:after="120"/>
        <w:ind w:firstLine="397"/>
        <w:jc w:val="both"/>
      </w:pPr>
      <w:r>
        <w:rPr>
          <w:rFonts w:ascii="Arial" w:cs="Arial" w:eastAsia="Arial" w:hAnsi="Arial"/>
          <w:sz w:val="24"/>
          <w:szCs w:val="24"/>
        </w:rPr>
        <w:t xml:space="preserve">4. Невключенные в технические регламенты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не могут носить обязательный характер.</w:t>
      </w:r>
    </w:p>
    <w:p>
      <w:pPr>
        <w:spacing w:after="120"/>
        <w:ind w:firstLine="397"/>
        <w:jc w:val="both"/>
      </w:pPr>
      <w:r>
        <w:rPr>
          <w:rFonts w:ascii="Arial" w:cs="Arial" w:eastAsia="Arial" w:hAnsi="Arial"/>
          <w:sz w:val="24"/>
          <w:szCs w:val="24"/>
        </w:rPr>
        <w:t xml:space="preserve">5. Технический регламент не может содержать требования к продукции, причиняющей вред жизни или здоровью физических лиц, накапливаемый при длительном использовании этой продукции и зависящий от других факторов, не позволяющих определить степень допустимого риска. В этих случаях технический регламент может содержать требование, касающееся информирования потребителя о возможном вреде и о факторах, от которых он зависит.</w:t>
      </w:r>
    </w:p>
    <w:p>
      <w:pPr>
        <w:spacing w:after="120"/>
        <w:ind w:firstLine="397"/>
        <w:jc w:val="both"/>
      </w:pPr>
      <w:r>
        <w:rPr>
          <w:rFonts w:ascii="Arial" w:cs="Arial" w:eastAsia="Arial" w:hAnsi="Arial"/>
          <w:sz w:val="24"/>
          <w:szCs w:val="24"/>
        </w:rPr>
        <w:t xml:space="preserve">6. Технические регламенты могут устанавливать минимально необходимые ветеринарно-санитарные и фитосанитарные меры в отношении продукции, происходящей из отдельных стран и (или) мест, в том числе ограничения ввоза, использования, хранения, перевозки, реализации и утилизации, обеспечивающие биологическую безопасность (независимо от способов обеспечения безопасности, использованных изготовителем).</w:t>
      </w:r>
    </w:p>
    <w:p>
      <w:pPr>
        <w:spacing w:after="120"/>
        <w:ind w:firstLine="397"/>
        <w:jc w:val="both"/>
      </w:pPr>
      <w:r>
        <w:rPr>
          <w:rFonts w:ascii="Arial" w:cs="Arial" w:eastAsia="Arial" w:hAnsi="Arial"/>
          <w:sz w:val="24"/>
          <w:szCs w:val="24"/>
        </w:rPr>
        <w:t xml:space="preserve">Ветеринарно-санитарными и фитосанитарными мерами могут предусматриваться требования к продукции, методам ее обработки и производства, процедурам испытания продукции, инспектирования, подтверждения соответствия, карантинные правила, в том числе требования, связанные с перевозкой животных и растений, необходимыми материалами для обеспечения жизни или здоровья животных и растений во время их перевозки, а также методы и процедуры отбора проб, методы исследования и оценки риска и иные содержащиеся в технических регламентах требования.</w:t>
      </w:r>
    </w:p>
    <w:p>
      <w:pPr>
        <w:spacing w:after="120"/>
        <w:ind w:firstLine="397"/>
        <w:jc w:val="both"/>
      </w:pPr>
      <w:r>
        <w:rPr>
          <w:rFonts w:ascii="Arial" w:cs="Arial" w:eastAsia="Arial" w:hAnsi="Arial"/>
          <w:sz w:val="24"/>
          <w:szCs w:val="24"/>
        </w:rPr>
        <w:t xml:space="preserve">Ветеринарно-санитарные и фитосанитарные меры разрабатываются и применяются на основе научных данных, а также с учетом соответствующих международных и (или) региональных стандартов, правил, норм и других документов международных организаций в целях соблюдения необходимого уровня ветеринарно-санитарной и фитосанитарной защиты, который определяется с учетом степени фактического научно обоснованного риска. При оценке степени риска могут приниматься во внимание положения международных и (или) региональных стандартов, правил, норм и других документов международных организаций, участником которых является Кыргызская Республика, распространенность заболеваний и вредителей, а также применяемые поставщиками меры по борьбе с заболеваниями и вредителями, экологические условия, экономические последствия, связанные с возможным причинением вреда, размеры расходов на предотвращение причинения вреда.</w:t>
      </w:r>
    </w:p>
    <w:p>
      <w:pPr>
        <w:spacing w:after="120"/>
        <w:ind w:firstLine="397"/>
        <w:jc w:val="both"/>
      </w:pPr>
      <w:r>
        <w:rPr>
          <w:rFonts w:ascii="Arial" w:cs="Arial" w:eastAsia="Arial" w:hAnsi="Arial"/>
          <w:sz w:val="24"/>
          <w:szCs w:val="24"/>
        </w:rPr>
        <w:t xml:space="preserve">7. В случае если безотлагательное применение ветеринарно-санитарных и фитосанитарных мер необходимо для достижения целей ветеринарно-санитарной и фитосанитарной защиты, а соответствующее научное обоснование является недостаточным или не может быть получено в необходимые сроки, ветеринарно-санитарные или фитосанитарные меры, предусмотренные техническими регламентами в отношении определенных видов продукции, могут быть применены на основе имеющейся информации, в том числе информации, полученной от соответствующих международных организаций, властей иностранных государств, информации о применяемых другими государствами соответствующих мерах или иной информации. До принятия соответствующих технических регламентов в случае, установленном настоящим пунктом, ветеринарно-санитарные и фитосанитарные требования действуют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Национальный орган по стандартизации до вступления в силу технического регламента утверждает и опубликовывает в официальном печатном издании Кабинета Министров Кыргызской Республики и/или размещает в электронной информационной системе общего пользования перечень международных стандартов, а в случае их отсутствия или неэффективности применения вследствие климатических, географических факторов либо технических и/или технологических проблем - региональных и национальных стандартов и/или сводов правил,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измерений, правила отбора образцов (проб), необходимые для применения и исполнения требований технических регламентов и осуществления оценки соответствия.</w:t>
      </w:r>
    </w:p>
    <w:p>
      <w:pPr>
        <w:spacing w:after="120"/>
        <w:ind w:firstLine="397"/>
        <w:jc w:val="both"/>
      </w:pPr>
      <w:r>
        <w:rPr>
          <w:rFonts w:ascii="Arial" w:cs="Arial" w:eastAsia="Arial" w:hAnsi="Arial"/>
          <w:sz w:val="24"/>
          <w:szCs w:val="24"/>
        </w:rPr>
        <w:t xml:space="preserve">Указанный выше перечень стандартов и/или сводов правил формирует разработчик технического регламента по согласованию с национальным органом по стандартизации.</w:t>
      </w:r>
    </w:p>
    <w:p>
      <w:pPr>
        <w:spacing w:after="120"/>
        <w:ind w:firstLine="397"/>
        <w:jc w:val="both"/>
      </w:pPr>
      <w:r>
        <w:rPr>
          <w:rFonts w:ascii="Arial" w:cs="Arial" w:eastAsia="Arial" w:hAnsi="Arial"/>
          <w:sz w:val="24"/>
          <w:szCs w:val="24"/>
        </w:rPr>
        <w:t xml:space="preserve">Применение на добровольной основе международных или региональных и национальных стандартов и/или сводов правил является достаточным условием соблюдения требований соответствующих технических регламентов.</w:t>
      </w:r>
    </w:p>
    <w:p>
      <w:pPr>
        <w:spacing w:after="120"/>
        <w:ind w:firstLine="397"/>
        <w:jc w:val="both"/>
      </w:pPr>
      <w:r>
        <w:rPr>
          <w:rFonts w:ascii="Arial" w:cs="Arial" w:eastAsia="Arial" w:hAnsi="Arial"/>
          <w:sz w:val="24"/>
          <w:szCs w:val="24"/>
        </w:rPr>
        <w:t xml:space="preserve">Неприменение вышеназванных стандартов и/или сводов правил не может оцениваться как несоблюдение требований технических регламентов.</w:t>
      </w:r>
    </w:p>
    <w:p>
      <w:pPr>
        <w:spacing w:after="120"/>
        <w:ind w:firstLine="397"/>
        <w:jc w:val="both"/>
      </w:pPr>
      <w:r>
        <w:rPr>
          <w:rFonts w:ascii="Arial" w:cs="Arial" w:eastAsia="Arial" w:hAnsi="Arial"/>
          <w:sz w:val="24"/>
          <w:szCs w:val="24"/>
        </w:rPr>
        <w:t xml:space="preserve">Стандарты и своды правил, включенные в указанный выше перечень, подлежат ревизии, пересмотру и/или актуализации не реже чем один раз в пять лет.</w:t>
      </w:r>
    </w:p>
    <w:p>
      <w:pPr>
        <w:spacing w:after="120"/>
        <w:ind w:firstLine="397"/>
        <w:jc w:val="both"/>
      </w:pPr>
      <w:r>
        <w:rPr>
          <w:rFonts w:ascii="Arial" w:cs="Arial" w:eastAsia="Arial" w:hAnsi="Arial"/>
          <w:sz w:val="24"/>
          <w:szCs w:val="24"/>
        </w:rPr>
        <w:t xml:space="preserve">Своды правил применительно к отдельным требованиям технических регламентов принимаются национальным органом по стандартизации в качестве национальных документов по стандартизации</w:t>
      </w:r>
    </w:p>
    <w:p>
      <w:pPr>
        <w:spacing w:after="120"/>
        <w:jc w:val="both"/>
      </w:pPr>
      <w:r>
        <w:rPr>
          <w:rFonts w:ascii="Arial" w:cs="Arial" w:eastAsia="Arial" w:hAnsi="Arial"/>
          <w:i/>
          <w:iCs/>
          <w:sz w:val="24"/>
          <w:szCs w:val="24"/>
        </w:rPr>
        <w:t xml:space="preserve">(В редакции Законов КР от </w:t>
      </w:r>
      <w:hyperlink w:history="1" r:id="rIdl-u4ivnkeq-mxf7nvh_bc">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m_il1dupji6zltxj0k4bm">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uxmbpxmxjoevszs8y5p79">
        <w:r>
          <w:rPr>
            <w:rFonts w:ascii="Arial" w:cs="Arial" w:eastAsia="Arial" w:hAnsi="Arial"/>
            <w:i/>
            <w:iCs/>
            <w:color w:val="1D4ED8"/>
            <w:sz w:val="24"/>
            <w:szCs w:val="24"/>
            <w:u w:val="single"/>
          </w:rPr>
          <w:t xml:space="preserve">11 января 2025 года № 6</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Порядок разработки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Разработчиком (заказчиком) проекта технического регламента может быть любое физическое или юридическое лицо.</w:t>
      </w:r>
    </w:p>
    <w:p>
      <w:pPr>
        <w:spacing w:after="120"/>
        <w:ind w:firstLine="397"/>
        <w:jc w:val="both"/>
      </w:pPr>
      <w:r>
        <w:rPr>
          <w:rFonts w:ascii="Arial" w:cs="Arial" w:eastAsia="Arial" w:hAnsi="Arial"/>
          <w:sz w:val="24"/>
          <w:szCs w:val="24"/>
        </w:rPr>
        <w:t xml:space="preserve">2. Разработчик (заказчик) проекта технического регламента за свой счет публикует уведомление о разработке проекта технического регламента в официальном печатном издании Кабинета Министров Кыргызской Республики и/или в электронной информационной системе общего пользования.</w:t>
      </w:r>
    </w:p>
    <w:p>
      <w:pPr>
        <w:spacing w:after="120"/>
        <w:ind w:firstLine="397"/>
        <w:jc w:val="both"/>
      </w:pPr>
      <w:r>
        <w:rPr>
          <w:rFonts w:ascii="Arial" w:cs="Arial" w:eastAsia="Arial" w:hAnsi="Arial"/>
          <w:sz w:val="24"/>
          <w:szCs w:val="24"/>
        </w:rPr>
        <w:t xml:space="preserve">Официальное печатное издание Кабинета Министров Кыргызской обязано опубликовать уведомление о разработке проекта технического регламента, представленное разработчиком (заказчиком), в течение тридцати дней с момента его поступления.</w:t>
      </w:r>
    </w:p>
    <w:p>
      <w:pPr>
        <w:spacing w:after="120"/>
        <w:ind w:firstLine="397"/>
        <w:jc w:val="both"/>
      </w:pPr>
      <w:r>
        <w:rPr>
          <w:rFonts w:ascii="Arial" w:cs="Arial" w:eastAsia="Arial" w:hAnsi="Arial"/>
          <w:sz w:val="24"/>
          <w:szCs w:val="24"/>
        </w:rPr>
        <w:t xml:space="preserve">3. Уведомление о разработке проекта технического регламента должно содержать информацию о том, на какую продукцию и/или связанные с ней процессы проектирования (включая изыскания), производства, строительства, монтажа, наладки, хранения, перевозки, реализации, эксплуатации, утилизации будет распространяться разрабатываемый технический регламент, обоснование необходимости его разработки, структуры документа, соответствия (несоответствия) международным стандартам, нормам и правилам, а также отличия от требований иных технических регламентов, действующих на территории Кыргызской Республики.</w:t>
      </w:r>
    </w:p>
    <w:p>
      <w:pPr>
        <w:spacing w:after="120"/>
        <w:ind w:firstLine="397"/>
        <w:jc w:val="both"/>
      </w:pPr>
      <w:r>
        <w:rPr>
          <w:rFonts w:ascii="Arial" w:cs="Arial" w:eastAsia="Arial" w:hAnsi="Arial"/>
          <w:sz w:val="24"/>
          <w:szCs w:val="24"/>
        </w:rPr>
        <w:t xml:space="preserve">4. Разработчик (заказчик) проекта технического регламента должен обеспечить его доступность с момента публикации уведомления по запросам заинтересованных сторон таким образом, чтобы заинтересованные стороны могли подготовить письменные замечания для их обсуждения. Срок обсуждения проекта технического регламента не может быть менее одного месяца.</w:t>
      </w:r>
    </w:p>
    <w:p>
      <w:pPr>
        <w:spacing w:after="120"/>
        <w:ind w:firstLine="397"/>
        <w:jc w:val="both"/>
      </w:pPr>
      <w:r>
        <w:rPr>
          <w:rFonts w:ascii="Arial" w:cs="Arial" w:eastAsia="Arial" w:hAnsi="Arial"/>
          <w:sz w:val="24"/>
          <w:szCs w:val="24"/>
        </w:rPr>
        <w:t xml:space="preserve">5. Разработчик (заказчик) по мере обсуждения проекта технического регламента с заинтересованными сторонами, в числе которых могут быть любые юридические лица, индивидуальные предприниматели, объединения юридических лиц (союзы, ассоциации), чья деятельность непосредственно связана со сферой применения технических регламентов, обеспечивает его доработку с учетом поступивших письменных замечаний и предложений и составляет перечень разногласий.</w:t>
      </w:r>
    </w:p>
    <w:p>
      <w:pPr>
        <w:spacing w:after="120"/>
        <w:ind w:firstLine="397"/>
        <w:jc w:val="both"/>
      </w:pPr>
      <w:r>
        <w:rPr>
          <w:rFonts w:ascii="Arial" w:cs="Arial" w:eastAsia="Arial" w:hAnsi="Arial"/>
          <w:sz w:val="24"/>
          <w:szCs w:val="24"/>
        </w:rPr>
        <w:t xml:space="preserve">6. После выполнения разработчиком процедур опубликования уведомлений, обсуждения с заинтересованными сторонами, подготовки перечня разногласий (при их наличии) проекты технических регламентов вместе с проектами перечня стандартов и/или сводов правил, обеспечивающих на добровольной основе соблюдение требований технического регламента, передаются в уполномоченный орган по техническому регулированию для проведения экспертизы в экспертных комиссиях по техническому регулированию.</w:t>
      </w:r>
    </w:p>
    <w:p>
      <w:pPr>
        <w:spacing w:after="120"/>
        <w:ind w:firstLine="397"/>
        <w:jc w:val="both"/>
      </w:pPr>
      <w:r>
        <w:rPr>
          <w:rFonts w:ascii="Arial" w:cs="Arial" w:eastAsia="Arial" w:hAnsi="Arial"/>
          <w:sz w:val="24"/>
          <w:szCs w:val="24"/>
        </w:rPr>
        <w:t xml:space="preserve">В состав экспертных комиссий на паритетных началах включаются заинтересованные представители органов исполнительной власти, научно-технических организаций, объединений предпринимателей и потребителей. Порядок образования и деятельности экспертных комиссий утверждается Кабинетом Министров Кыргызской Республики. Уполномоченный орган по техническому регулированию утверждает персональный состав экспертных комиссий и обеспечивает их деятельность. Заседания экспертных комиссий носят публичный характер.</w:t>
      </w:r>
    </w:p>
    <w:p>
      <w:pPr>
        <w:spacing w:after="120"/>
        <w:ind w:firstLine="397"/>
        <w:jc w:val="both"/>
      </w:pPr>
      <w:r>
        <w:rPr>
          <w:rFonts w:ascii="Arial" w:cs="Arial" w:eastAsia="Arial" w:hAnsi="Arial"/>
          <w:sz w:val="24"/>
          <w:szCs w:val="24"/>
        </w:rPr>
        <w:t xml:space="preserve">7. Для экспертизы в экспертную комиссию представляются проект технического регламента, пояснительная записка и финансово-экономическое обоснование, в которых должны содержаться обоснование целесообразности разработки и принятия технического регламента, отражаться вопросы соответствия или несоответствия международным стандартам, нормам и правилам и причины отклонений от положений международных стандартов, норм и правил, а также перечень разногласий (при их наличии).</w:t>
      </w:r>
    </w:p>
    <w:p>
      <w:pPr>
        <w:spacing w:after="120"/>
        <w:ind w:firstLine="397"/>
        <w:jc w:val="both"/>
      </w:pPr>
      <w:r>
        <w:rPr>
          <w:rFonts w:ascii="Arial" w:cs="Arial" w:eastAsia="Arial" w:hAnsi="Arial"/>
          <w:sz w:val="24"/>
          <w:szCs w:val="24"/>
        </w:rPr>
        <w:t xml:space="preserve">Заключение экспертной комиссии в обязательном порядке направляется уполномоченным органом по техническому регулированию разработчику (заказчику).</w:t>
      </w:r>
    </w:p>
    <w:p>
      <w:pPr>
        <w:spacing w:after="240"/>
        <w:ind w:firstLine="397"/>
        <w:jc w:val="both"/>
      </w:pPr>
      <w:r>
        <w:rPr>
          <w:rFonts w:ascii="Arial" w:cs="Arial" w:eastAsia="Arial" w:hAnsi="Arial"/>
          <w:i/>
          <w:iCs/>
          <w:sz w:val="24"/>
          <w:szCs w:val="24"/>
        </w:rPr>
        <w:t xml:space="preserve">(В редакции Законов КР от </w:t>
      </w:r>
      <w:hyperlink w:history="1" r:id="rIdlk4sjz4nafmzq6dnfvqqy">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2r0nn0i8qufcukkixiawb">
        <w:r>
          <w:rPr>
            <w:rFonts w:ascii="Arial" w:cs="Arial" w:eastAsia="Arial" w:hAnsi="Arial"/>
            <w:i/>
            <w:iCs/>
            <w:color w:val="1D4ED8"/>
            <w:sz w:val="24"/>
            <w:szCs w:val="24"/>
            <w:u w:val="single"/>
          </w:rPr>
          <w:t xml:space="preserve">14 октября 2011 года № 171</w:t>
        </w:r>
      </w:hyperlink>
      <w:r>
        <w:rPr>
          <w:rFonts w:ascii="Arial" w:cs="Arial" w:eastAsia="Arial" w:hAnsi="Arial"/>
          <w:i/>
          <w:iCs/>
          <w:sz w:val="24"/>
          <w:szCs w:val="24"/>
        </w:rPr>
        <w:t xml:space="preserve">, </w:t>
      </w:r>
      <w:hyperlink w:history="1" r:id="rIdybkhtftvnxysomel6gvah">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Порядок принятия технического регламента в форме закона</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asf8vc5nh9n0kjbolmgqt">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11. Порядок принятия технических регламентов</w:t>
      </w:r>
    </w:p>
    <w:p>
      <w:pPr>
        <w:spacing w:after="60"/>
        <w:ind w:firstLine="397"/>
        <w:jc w:val="both"/>
      </w:pPr>
      <w:r>
        <w:rPr>
          <w:rFonts w:ascii="Arial" w:cs="Arial" w:eastAsia="Arial" w:hAnsi="Arial"/>
          <w:sz w:val="24"/>
          <w:szCs w:val="24"/>
        </w:rPr>
        <w:t xml:space="preserve">1. Разработчик (заказчик) на основании заключения экспертной комиссии по техническому регулированию направляет проект технического регламента на согласование.</w:t>
      </w:r>
    </w:p>
    <w:p>
      <w:pPr>
        <w:spacing w:after="60"/>
        <w:ind w:firstLine="397"/>
        <w:jc w:val="both"/>
      </w:pPr>
      <w:r>
        <w:rPr>
          <w:rFonts w:ascii="Arial" w:cs="Arial" w:eastAsia="Arial" w:hAnsi="Arial"/>
          <w:sz w:val="24"/>
          <w:szCs w:val="24"/>
        </w:rPr>
        <w:t xml:space="preserve">После проведения процедуры согласования разработчик (заказчик) представляет проект технического регламента со всеми сопроводительными документами в уполномоченный орган по техническому регулированию.</w:t>
      </w:r>
    </w:p>
    <w:p>
      <w:pPr>
        <w:spacing w:after="60"/>
        <w:ind w:firstLine="397"/>
        <w:jc w:val="both"/>
      </w:pPr>
      <w:r>
        <w:rPr>
          <w:rFonts w:ascii="Arial" w:cs="Arial" w:eastAsia="Arial" w:hAnsi="Arial"/>
          <w:sz w:val="24"/>
          <w:szCs w:val="24"/>
        </w:rPr>
        <w:t xml:space="preserve">В случае несоблюдения процедуры разработки проектов технических регламентов, установленной статьей 9 настоящего Закона, уполномоченный орган по техническому регулированию обязан вернуть проект технического регламента разработчику (заказчику) для выполнения установленных процедур.</w:t>
      </w:r>
    </w:p>
    <w:p>
      <w:pPr>
        <w:spacing w:after="60"/>
        <w:ind w:firstLine="397"/>
        <w:jc w:val="both"/>
      </w:pPr>
      <w:r>
        <w:rPr>
          <w:rFonts w:ascii="Arial" w:cs="Arial" w:eastAsia="Arial" w:hAnsi="Arial"/>
          <w:sz w:val="24"/>
          <w:szCs w:val="24"/>
        </w:rPr>
        <w:t xml:space="preserve">1-1. Технический регламент может быть принят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397"/>
        <w:jc w:val="both"/>
      </w:pPr>
      <w:r>
        <w:rPr>
          <w:rFonts w:ascii="Arial" w:cs="Arial" w:eastAsia="Arial" w:hAnsi="Arial"/>
          <w:sz w:val="24"/>
          <w:szCs w:val="24"/>
        </w:rPr>
        <w:t xml:space="preserve">До вступления в силу технического регламента, принятого в соответствии с вступившими в установленном законом порядке в силу международными договорами, участницей которых является Кыргызская Республика, технический регламент может быть принят законом или постановлением Кабинета Министров Кыргызской Республики в соответствии с положениями настоящего Закона.</w:t>
      </w:r>
    </w:p>
    <w:p>
      <w:pPr>
        <w:spacing w:after="60"/>
        <w:ind w:firstLine="397"/>
        <w:jc w:val="both"/>
      </w:pPr>
      <w:r>
        <w:rPr>
          <w:rFonts w:ascii="Arial" w:cs="Arial" w:eastAsia="Arial" w:hAnsi="Arial"/>
          <w:sz w:val="24"/>
          <w:szCs w:val="24"/>
        </w:rPr>
        <w:t xml:space="preserve">2. Уполномоченный орган по техническому регулированию направляет проект технического регламента на рассмотрение в Правительство Кыргызской Республики в установленном законодательством Кыргызской Республики порядке.</w:t>
      </w:r>
    </w:p>
    <w:p>
      <w:pPr>
        <w:spacing w:after="60"/>
        <w:ind w:firstLine="397"/>
        <w:jc w:val="both"/>
      </w:pPr>
      <w:r>
        <w:rPr>
          <w:rFonts w:ascii="Arial" w:cs="Arial" w:eastAsia="Arial" w:hAnsi="Arial"/>
          <w:sz w:val="24"/>
          <w:szCs w:val="24"/>
        </w:rPr>
        <w:t xml:space="preserve">Проект технического регламента направляется на рассмотрение в Кабинет Министров Кыргызской Республики вместе с заключением экспертной комиссии, пояснительной запиской, финансово-экономическим обоснованием о необходимости его принятия и перечнем разногласий (при их наличии).</w:t>
      </w:r>
    </w:p>
    <w:p>
      <w:pPr>
        <w:spacing w:after="60"/>
        <w:ind w:firstLine="397"/>
        <w:jc w:val="both"/>
      </w:pPr>
      <w:r>
        <w:rPr>
          <w:rFonts w:ascii="Arial" w:cs="Arial" w:eastAsia="Arial" w:hAnsi="Arial"/>
          <w:sz w:val="24"/>
          <w:szCs w:val="24"/>
        </w:rPr>
        <w:t xml:space="preserve">Кабинет Министров Кыргызской Республики в установленном порядке рассматривает и принимает решение об утверждении проекта технического регламента. В случае принятия проекта технического регламента в форме закона Кабинет Министров Кыргызской Республики принимает решение об одобрении законопроекта и направляет его в Жогорку Кенеш Кыргызской Республики в установленном порядке.</w:t>
      </w:r>
    </w:p>
    <w:p>
      <w:pPr>
        <w:spacing w:after="60"/>
        <w:ind w:firstLine="397"/>
        <w:jc w:val="both"/>
      </w:pPr>
      <w:r>
        <w:rPr>
          <w:rFonts w:ascii="Arial" w:cs="Arial" w:eastAsia="Arial" w:hAnsi="Arial"/>
          <w:sz w:val="24"/>
          <w:szCs w:val="24"/>
        </w:rPr>
        <w:t xml:space="preserve">3. В случае отклонения проект технического регламента возвращается разработчику (заказчику) для проведения процедуры доработки в соответствии с требованиями, установленными статьей 9 настоящего Закона, или прекращения работы над проектом.</w:t>
      </w:r>
    </w:p>
    <w:p>
      <w:pPr>
        <w:spacing w:after="60"/>
        <w:ind w:firstLine="397"/>
        <w:jc w:val="both"/>
      </w:pPr>
      <w:r>
        <w:rPr>
          <w:rFonts w:ascii="Arial" w:cs="Arial" w:eastAsia="Arial" w:hAnsi="Arial"/>
          <w:sz w:val="24"/>
          <w:szCs w:val="24"/>
        </w:rPr>
        <w:t xml:space="preserve">4. Технический регламент не может быть введен в действие ранее чем через шесть месяцев с момента официального опубликования.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tieyv1umgv86nhq_i7g34">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ha2gxkmrierrepqzpym8s">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uvpbjdtnzotdath3eopkx">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Порядок изменения и отмены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течение пяти лет со дня вступления технического регламента в силу уполномоченный орган по техническому регулированию обязан обеспечить проведение экспертизы технического регламента на предмет его соответствия целям, указанным в пункте 1 статьи 5 настоящего Закона, а также международным, региональным стандартам, нормам и правилам.</w:t>
      </w:r>
    </w:p>
    <w:p>
      <w:pPr>
        <w:spacing w:after="120"/>
        <w:ind w:firstLine="397"/>
        <w:jc w:val="both"/>
      </w:pPr>
      <w:r>
        <w:rPr>
          <w:rFonts w:ascii="Arial" w:cs="Arial" w:eastAsia="Arial" w:hAnsi="Arial"/>
          <w:i/>
          <w:iCs/>
          <w:sz w:val="22"/>
          <w:szCs w:val="22"/>
        </w:rPr>
        <w:t xml:space="preserve">См.:</w:t>
      </w:r>
    </w:p>
    <w:p>
      <w:pPr>
        <w:spacing w:after="120"/>
        <w:ind w:firstLine="397"/>
        <w:jc w:val="both"/>
      </w:pPr>
      <w:r>
        <w:rPr>
          <w:rFonts w:ascii="Arial" w:cs="Arial" w:eastAsia="Arial" w:hAnsi="Arial"/>
          <w:i/>
          <w:iCs/>
          <w:sz w:val="22"/>
          <w:szCs w:val="22"/>
        </w:rPr>
        <w:t xml:space="preserve">постановление Правительства КР от 4 августа 2006 года № 565 "Об утверждении Положения о порядке образования и деятельности экспертных комиссий по техническому регулированию"</w:t>
      </w:r>
    </w:p>
    <w:p>
      <w:pPr>
        <w:spacing w:after="120"/>
        <w:ind w:firstLine="397"/>
        <w:jc w:val="both"/>
      </w:pPr>
      <w:r>
        <w:rPr>
          <w:rFonts w:ascii="Arial" w:cs="Arial" w:eastAsia="Arial" w:hAnsi="Arial"/>
          <w:sz w:val="24"/>
          <w:szCs w:val="24"/>
        </w:rPr>
        <w:t xml:space="preserve">2. В случае если обстоятельства или цели, обусловившие принятие технического регламента, изменились или перестали существовать, он подлежит изменению или отмене.</w:t>
      </w:r>
    </w:p>
    <w:p>
      <w:pPr>
        <w:spacing w:after="120"/>
        <w:ind w:firstLine="397"/>
        <w:jc w:val="both"/>
      </w:pPr>
      <w:r>
        <w:rPr>
          <w:rFonts w:ascii="Arial" w:cs="Arial" w:eastAsia="Arial" w:hAnsi="Arial"/>
          <w:sz w:val="24"/>
          <w:szCs w:val="24"/>
        </w:rPr>
        <w:t xml:space="preserve">Уполномоченный орган по техническому регулированию при наступлении обстоятельств, указанных в абзаце первом настоящего пункта, обязан начать процедуру изменения или отмены технического регламента.</w:t>
      </w:r>
    </w:p>
    <w:p>
      <w:pPr>
        <w:spacing w:after="120"/>
        <w:ind w:firstLine="397"/>
        <w:jc w:val="both"/>
      </w:pPr>
      <w:r>
        <w:rPr>
          <w:rFonts w:ascii="Arial" w:cs="Arial" w:eastAsia="Arial" w:hAnsi="Arial"/>
          <w:sz w:val="24"/>
          <w:szCs w:val="24"/>
        </w:rPr>
        <w:t xml:space="preserve">3. Уведомление о разработке изменений и дополнений к техническому регламенту публикуется в порядке, установленном для разработки технического регламента. Внесение изменений и дополнений в технический регламент осуществляется в порядке, предусмотренном для вновь разрабатываемых технических регламентов.</w:t>
      </w:r>
    </w:p>
    <w:p>
      <w:pPr>
        <w:spacing w:after="240"/>
        <w:ind w:firstLine="397"/>
        <w:jc w:val="both"/>
      </w:pPr>
      <w:r>
        <w:rPr>
          <w:rFonts w:ascii="Arial" w:cs="Arial" w:eastAsia="Arial" w:hAnsi="Arial"/>
          <w:i/>
          <w:iCs/>
          <w:sz w:val="24"/>
          <w:szCs w:val="24"/>
        </w:rPr>
        <w:t xml:space="preserve">(В редакции Закона КР от </w:t>
      </w:r>
      <w:hyperlink w:history="1" r:id="rId0ipmr_irv1rorpfjgg9_p">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Особый порядок разработки и принятия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доказанной, прямой и непосредственной угрозе жизни и здоровью физических лиц, животных и растений, окружающей среде для обеспечения безопасности продукции и/или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необходимо незамедлительное принятие технического регламента, Кабинет Министров Кыргызской Республики принимает технический регламент без его публичного обсуждения.</w:t>
      </w:r>
    </w:p>
    <w:p>
      <w:pPr>
        <w:spacing w:after="120"/>
        <w:ind w:firstLine="397"/>
        <w:jc w:val="both"/>
      </w:pPr>
      <w:r>
        <w:rPr>
          <w:rFonts w:ascii="Arial" w:cs="Arial" w:eastAsia="Arial" w:hAnsi="Arial"/>
          <w:sz w:val="24"/>
          <w:szCs w:val="24"/>
        </w:rPr>
        <w:t xml:space="preserve">В этом случае технический регламент вводится в действие постановлением Кабинета Министров Кыргызской Республики, которое должно содержать обоснование необходимости безотлагательного введения в действие технического регламента. Срок действия данного технического регламента не может превышать одного года.</w:t>
      </w:r>
    </w:p>
    <w:p>
      <w:pPr>
        <w:spacing w:after="120"/>
        <w:ind w:firstLine="397"/>
        <w:jc w:val="both"/>
      </w:pPr>
      <w:r>
        <w:rPr>
          <w:rFonts w:ascii="Arial" w:cs="Arial" w:eastAsia="Arial" w:hAnsi="Arial"/>
          <w:sz w:val="24"/>
          <w:szCs w:val="24"/>
        </w:rPr>
        <w:t xml:space="preserve">2. В случае если указанный в пункте 1 настоящей статьи технический регламент отвечает требованиям и целям статьи 5 настоящего Закона, то одновременно с введением в действие данного технического регламента Кабинетом Министров Кыргызской Республики в установленном порядке с соблюдением положений статьи 9 настоящего Закона вносится соответствующий законопроект на рассмотрение Жогорку Кенеша Кыргызской Республики. После введения в действие технического регламента, разработанного в соответствии со статьей 9 настоящего Закона, технический регламент, введенный в действие постановлением Кабинета Министров Кыргызской Республики, утрачивает силу.</w:t>
      </w:r>
    </w:p>
    <w:p>
      <w:pPr>
        <w:spacing w:after="240"/>
        <w:ind w:firstLine="397"/>
        <w:jc w:val="both"/>
      </w:pPr>
      <w:r>
        <w:rPr>
          <w:rFonts w:ascii="Arial" w:cs="Arial" w:eastAsia="Arial" w:hAnsi="Arial"/>
          <w:i/>
          <w:iCs/>
          <w:sz w:val="24"/>
          <w:szCs w:val="24"/>
        </w:rPr>
        <w:t xml:space="preserve">(В редакции Законов КР от </w:t>
      </w:r>
      <w:hyperlink w:history="1" r:id="rId3awedgnjlwlcmiewypwqv">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wryipduxadbwknaxxupzg">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120"/>
        <w:jc w:val="center"/>
      </w:pPr>
      <w:r>
        <w:rPr>
          <w:rFonts w:ascii="Arial" w:cs="Arial" w:eastAsia="Arial" w:hAnsi="Arial"/>
          <w:i/>
          <w:iCs/>
          <w:sz w:val="24"/>
          <w:szCs w:val="24"/>
        </w:rPr>
        <w:t xml:space="preserve">(Утратил силу
 в соответствии с </w:t>
      </w:r>
      <w:hyperlink w:history="1" r:id="rId7_q0gvlkecasrgvw5z4mh">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11 января 2025 года № 6)</w:t>
      </w:r>
    </w:p>
    <w:p>
      <w:pPr>
        <w:spacing w:after="6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Подтверждение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Цели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Подтверждение соответствия осуществляется в целях:</w:t>
      </w:r>
    </w:p>
    <w:p>
      <w:pPr>
        <w:spacing w:after="120"/>
        <w:ind w:firstLine="397"/>
        <w:jc w:val="both"/>
      </w:pPr>
      <w:r>
        <w:rPr>
          <w:rFonts w:ascii="Arial" w:cs="Arial" w:eastAsia="Arial" w:hAnsi="Arial"/>
          <w:sz w:val="24"/>
          <w:szCs w:val="24"/>
        </w:rPr>
        <w:t xml:space="preserve">удостоверения соответствия объектов технического регулирования техническим регламентам или положениям стандартов, сводам правил или условиям договоров;</w:t>
      </w:r>
    </w:p>
    <w:p>
      <w:pPr>
        <w:spacing w:after="120"/>
        <w:ind w:firstLine="397"/>
        <w:jc w:val="both"/>
      </w:pPr>
      <w:r>
        <w:rPr>
          <w:rFonts w:ascii="Arial" w:cs="Arial" w:eastAsia="Arial" w:hAnsi="Arial"/>
          <w:sz w:val="24"/>
          <w:szCs w:val="24"/>
        </w:rPr>
        <w:t xml:space="preserve">удостоверения соответствия выполнения работ или оказания услуг положениям стандартов, сводам правил или условиям договоров;</w:t>
      </w:r>
    </w:p>
    <w:p>
      <w:pPr>
        <w:spacing w:after="120"/>
        <w:ind w:firstLine="397"/>
        <w:jc w:val="both"/>
      </w:pPr>
      <w:r>
        <w:rPr>
          <w:rFonts w:ascii="Arial" w:cs="Arial" w:eastAsia="Arial" w:hAnsi="Arial"/>
          <w:sz w:val="24"/>
          <w:szCs w:val="24"/>
        </w:rPr>
        <w:t xml:space="preserve">содействия покупателям в выборе продукции, работ и услуг;</w:t>
      </w:r>
    </w:p>
    <w:p>
      <w:pPr>
        <w:spacing w:after="120"/>
        <w:ind w:firstLine="397"/>
        <w:jc w:val="both"/>
      </w:pPr>
      <w:r>
        <w:rPr>
          <w:rFonts w:ascii="Arial" w:cs="Arial" w:eastAsia="Arial" w:hAnsi="Arial"/>
          <w:sz w:val="24"/>
          <w:szCs w:val="24"/>
        </w:rPr>
        <w:t xml:space="preserve">повышения конкурентоспособности продукции, работ и услуг на отечественном и международном рынках;</w:t>
      </w:r>
    </w:p>
    <w:p>
      <w:pPr>
        <w:spacing w:after="120"/>
        <w:ind w:firstLine="397"/>
        <w:jc w:val="both"/>
      </w:pPr>
      <w:r>
        <w:rPr>
          <w:rFonts w:ascii="Arial" w:cs="Arial" w:eastAsia="Arial" w:hAnsi="Arial"/>
          <w:sz w:val="24"/>
          <w:szCs w:val="24"/>
        </w:rPr>
        <w:t xml:space="preserve">создания условий для обеспечения свободного перемещения товаров в Кыргызской Республике, а также для участия в международном экономическом, научно-техническом сотрудничестве и международной торговле.</w:t>
      </w:r>
    </w:p>
    <w:p>
      <w:pPr>
        <w:spacing w:after="240"/>
        <w:ind w:firstLine="397"/>
        <w:jc w:val="both"/>
      </w:pPr>
      <w:r>
        <w:rPr>
          <w:rFonts w:ascii="Arial" w:cs="Arial" w:eastAsia="Arial" w:hAnsi="Arial"/>
          <w:i/>
          <w:iCs/>
          <w:sz w:val="24"/>
          <w:szCs w:val="24"/>
        </w:rPr>
        <w:t xml:space="preserve">(В редакции Закона КР от </w:t>
      </w:r>
      <w:hyperlink w:history="1" r:id="rIdl_x7ephh8pxh-z3urukv5">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Принципы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Подтверждение соответствия осуществляется на основе следующих принципов:</w:t>
      </w:r>
    </w:p>
    <w:p>
      <w:pPr>
        <w:spacing w:after="120"/>
        <w:ind w:firstLine="397"/>
        <w:jc w:val="both"/>
      </w:pPr>
      <w:r>
        <w:rPr>
          <w:rFonts w:ascii="Arial" w:cs="Arial" w:eastAsia="Arial" w:hAnsi="Arial"/>
          <w:sz w:val="24"/>
          <w:szCs w:val="24"/>
        </w:rPr>
        <w:t xml:space="preserve">открытости и доступности информации о порядке проведения процедур подтверждения соответствия для всех заинтересованных лиц;</w:t>
      </w:r>
    </w:p>
    <w:p>
      <w:pPr>
        <w:spacing w:after="120"/>
        <w:ind w:firstLine="397"/>
        <w:jc w:val="both"/>
      </w:pPr>
      <w:r>
        <w:rPr>
          <w:rFonts w:ascii="Arial" w:cs="Arial" w:eastAsia="Arial" w:hAnsi="Arial"/>
          <w:sz w:val="24"/>
          <w:szCs w:val="24"/>
        </w:rPr>
        <w:t xml:space="preserve">недопустимости применения обязательного подтверждения соответствия к объектам, в отношении которых отсутствуют требования технических регламентов;</w:t>
      </w:r>
    </w:p>
    <w:p>
      <w:pPr>
        <w:spacing w:after="120"/>
        <w:ind w:firstLine="397"/>
        <w:jc w:val="both"/>
      </w:pPr>
      <w:r>
        <w:rPr>
          <w:rFonts w:ascii="Arial" w:cs="Arial" w:eastAsia="Arial" w:hAnsi="Arial"/>
          <w:sz w:val="24"/>
          <w:szCs w:val="24"/>
        </w:rPr>
        <w:t xml:space="preserve">независимости органов по сертификации от изготовителей, продавцов и покупателей;</w:t>
      </w:r>
    </w:p>
    <w:p>
      <w:pPr>
        <w:spacing w:after="120"/>
        <w:ind w:firstLine="397"/>
        <w:jc w:val="both"/>
      </w:pPr>
      <w:r>
        <w:rPr>
          <w:rFonts w:ascii="Arial" w:cs="Arial" w:eastAsia="Arial" w:hAnsi="Arial"/>
          <w:sz w:val="24"/>
          <w:szCs w:val="24"/>
        </w:rPr>
        <w:t xml:space="preserve">установления исчерпывающего перечня форм и схем обязательного подтверждения соответствия в отношении конкретной продукции в соответствующем техническом регламенте;</w:t>
      </w:r>
    </w:p>
    <w:p>
      <w:pPr>
        <w:spacing w:after="120"/>
        <w:ind w:firstLine="397"/>
        <w:jc w:val="both"/>
      </w:pPr>
      <w:r>
        <w:rPr>
          <w:rFonts w:ascii="Arial" w:cs="Arial" w:eastAsia="Arial" w:hAnsi="Arial"/>
          <w:sz w:val="24"/>
          <w:szCs w:val="24"/>
        </w:rPr>
        <w:t xml:space="preserve">возможности выбора заявителем формы и схемы обязательного подтверждения соответствия в отношении конкретной продукции;</w:t>
      </w:r>
    </w:p>
    <w:p>
      <w:pPr>
        <w:spacing w:after="120"/>
        <w:ind w:firstLine="397"/>
        <w:jc w:val="both"/>
      </w:pPr>
      <w:r>
        <w:rPr>
          <w:rFonts w:ascii="Arial" w:cs="Arial" w:eastAsia="Arial" w:hAnsi="Arial"/>
          <w:sz w:val="24"/>
          <w:szCs w:val="24"/>
        </w:rPr>
        <w:t xml:space="preserve">минимизации сроков прохождения и затрат заявителя на прохождение процедур подтверждения соответствия;</w:t>
      </w:r>
    </w:p>
    <w:p>
      <w:pPr>
        <w:spacing w:after="120"/>
        <w:ind w:firstLine="397"/>
        <w:jc w:val="both"/>
      </w:pPr>
      <w:r>
        <w:rPr>
          <w:rFonts w:ascii="Arial" w:cs="Arial" w:eastAsia="Arial" w:hAnsi="Arial"/>
          <w:sz w:val="24"/>
          <w:szCs w:val="24"/>
        </w:rPr>
        <w:t xml:space="preserve">недопустимости принуждения заявителей к прохождению добровольных процедур подтверждения соответствия;</w:t>
      </w:r>
    </w:p>
    <w:p>
      <w:pPr>
        <w:spacing w:after="120"/>
        <w:ind w:firstLine="397"/>
        <w:jc w:val="both"/>
      </w:pPr>
      <w:r>
        <w:rPr>
          <w:rFonts w:ascii="Arial" w:cs="Arial" w:eastAsia="Arial" w:hAnsi="Arial"/>
          <w:sz w:val="24"/>
          <w:szCs w:val="24"/>
        </w:rPr>
        <w:t xml:space="preserve">защиты имущественных интересов заявителей, в том числе путем соблюдения коммерческой тайны в отношении сведений, полученных в процессе прохождения процедур подтверждения соответствия;</w:t>
      </w:r>
    </w:p>
    <w:p>
      <w:pPr>
        <w:spacing w:after="120"/>
        <w:ind w:firstLine="397"/>
        <w:jc w:val="both"/>
      </w:pPr>
      <w:r>
        <w:rPr>
          <w:rFonts w:ascii="Arial" w:cs="Arial" w:eastAsia="Arial" w:hAnsi="Arial"/>
          <w:sz w:val="24"/>
          <w:szCs w:val="24"/>
        </w:rPr>
        <w:t xml:space="preserve">недопустимости подмены обязательного подтверждения соответствия добровольной сертификацией;</w:t>
      </w:r>
    </w:p>
    <w:p>
      <w:pPr>
        <w:spacing w:after="120"/>
        <w:ind w:firstLine="397"/>
        <w:jc w:val="both"/>
      </w:pPr>
      <w:r>
        <w:rPr>
          <w:rFonts w:ascii="Arial" w:cs="Arial" w:eastAsia="Arial" w:hAnsi="Arial"/>
          <w:sz w:val="24"/>
          <w:szCs w:val="24"/>
        </w:rPr>
        <w:t xml:space="preserve">недопустимости совмещения деятельности по подтверждению соответствия с деятельностью по осуществлению государственного контроля (надзора).</w:t>
      </w:r>
    </w:p>
    <w:p>
      <w:pPr>
        <w:spacing w:after="120"/>
        <w:ind w:firstLine="397"/>
        <w:jc w:val="both"/>
      </w:pPr>
      <w:r>
        <w:rPr>
          <w:rFonts w:ascii="Arial" w:cs="Arial" w:eastAsia="Arial" w:hAnsi="Arial"/>
          <w:sz w:val="24"/>
          <w:szCs w:val="24"/>
        </w:rPr>
        <w:t xml:space="preserve">2. Процедуры подтверждения соответствия разрабатываются и применяются одинаковым образом и в равной мере в отношении данной или аналогичной продукции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 вне зависимости от страны и/или места их происхождения (осуществления), характера или особенностей сделок и/или лиц, которые являются изготовителями, поставщиками, исполнителями, продавцами, покупателями.</w:t>
      </w:r>
    </w:p>
    <w:p>
      <w:pPr>
        <w:spacing w:after="120"/>
        <w:ind w:firstLine="397"/>
        <w:jc w:val="both"/>
      </w:pPr>
      <w:r>
        <w:rPr>
          <w:rFonts w:ascii="Arial" w:cs="Arial" w:eastAsia="Arial" w:hAnsi="Arial"/>
          <w:sz w:val="24"/>
          <w:szCs w:val="24"/>
        </w:rPr>
        <w:t xml:space="preserve">3. Правила и процедуры подтверждения соответствия разрабатываются, принимаются и применяются однозначно, как для импортируемой продукции, так и для продукции отечественного производства.</w:t>
      </w:r>
    </w:p>
    <w:p>
      <w:pPr>
        <w:spacing w:after="240"/>
        <w:ind w:firstLine="397"/>
        <w:jc w:val="both"/>
      </w:pPr>
      <w:r>
        <w:rPr>
          <w:rFonts w:ascii="Arial" w:cs="Arial" w:eastAsia="Arial" w:hAnsi="Arial"/>
          <w:i/>
          <w:iCs/>
          <w:sz w:val="24"/>
          <w:szCs w:val="24"/>
        </w:rPr>
        <w:t xml:space="preserve">(В редакции Законов КР от </w:t>
      </w:r>
      <w:hyperlink w:history="1" r:id="rIdkhsfwnhlvl27dgqi39-ij">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f2r5hynhnav7c5t0d6ufm">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w5zifq7hchtxuqtuoqyj">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wwjnpimrcse42pipmfu8c">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Формы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Подтверждение соответствия на территории Кыргызской Республики может носить добровольный или обязательный характер.</w:t>
      </w:r>
    </w:p>
    <w:p>
      <w:pPr>
        <w:spacing w:after="120"/>
        <w:ind w:firstLine="397"/>
        <w:jc w:val="both"/>
      </w:pPr>
      <w:r>
        <w:rPr>
          <w:rFonts w:ascii="Arial" w:cs="Arial" w:eastAsia="Arial" w:hAnsi="Arial"/>
          <w:sz w:val="24"/>
          <w:szCs w:val="24"/>
        </w:rPr>
        <w:t xml:space="preserve">2. Добровольное подтверждение соответствия осуществляется в форме добровольной сертификации.</w:t>
      </w:r>
    </w:p>
    <w:p>
      <w:pPr>
        <w:spacing w:after="120"/>
        <w:ind w:firstLine="397"/>
        <w:jc w:val="both"/>
      </w:pPr>
      <w:r>
        <w:rPr>
          <w:rFonts w:ascii="Arial" w:cs="Arial" w:eastAsia="Arial" w:hAnsi="Arial"/>
          <w:sz w:val="24"/>
          <w:szCs w:val="24"/>
        </w:rPr>
        <w:t xml:space="preserve">3. Обязательное подтверждение соответствия на территории Кыргызской Республики осуществляется в формах:</w:t>
      </w:r>
    </w:p>
    <w:p>
      <w:pPr>
        <w:spacing w:after="120"/>
        <w:ind w:firstLine="397"/>
        <w:jc w:val="both"/>
      </w:pPr>
      <w:r>
        <w:rPr>
          <w:rFonts w:ascii="Arial" w:cs="Arial" w:eastAsia="Arial" w:hAnsi="Arial"/>
          <w:sz w:val="24"/>
          <w:szCs w:val="24"/>
        </w:rPr>
        <w:t xml:space="preserve">принятия декларации о соответствии (декларирование соответствия);</w:t>
      </w:r>
    </w:p>
    <w:p>
      <w:pPr>
        <w:spacing w:after="120"/>
        <w:ind w:firstLine="397"/>
        <w:jc w:val="both"/>
      </w:pPr>
      <w:r>
        <w:rPr>
          <w:rFonts w:ascii="Arial" w:cs="Arial" w:eastAsia="Arial" w:hAnsi="Arial"/>
          <w:sz w:val="24"/>
          <w:szCs w:val="24"/>
        </w:rPr>
        <w:t xml:space="preserve">сертификации.</w:t>
      </w:r>
    </w:p>
    <w:p>
      <w:pPr>
        <w:spacing w:after="240"/>
        <w:ind w:firstLine="397"/>
        <w:jc w:val="both"/>
      </w:pPr>
      <w:r>
        <w:rPr>
          <w:rFonts w:ascii="Arial" w:cs="Arial" w:eastAsia="Arial" w:hAnsi="Arial"/>
          <w:i/>
          <w:iCs/>
          <w:sz w:val="24"/>
          <w:szCs w:val="24"/>
        </w:rPr>
        <w:t xml:space="preserve">4. (Утратил силу в соответствии с </w:t>
      </w:r>
      <w:hyperlink w:history="1" r:id="rIda-tdje3r0ydsbp6l14sb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ноября 2009 года № 299)</w:t>
      </w:r>
    </w:p>
    <w:p>
      <w:pPr>
        <w:spacing w:after="240"/>
        <w:ind w:firstLine="397"/>
        <w:jc w:val="both"/>
      </w:pPr>
      <w:r>
        <w:rPr>
          <w:rFonts w:ascii="Arial" w:cs="Arial" w:eastAsia="Arial" w:hAnsi="Arial"/>
          <w:i/>
          <w:iCs/>
          <w:sz w:val="24"/>
          <w:szCs w:val="24"/>
        </w:rPr>
        <w:t xml:space="preserve">(В редакции Закона КР от </w:t>
      </w:r>
      <w:hyperlink w:history="1" r:id="rIdtsx0qld7pyoer_dztmohy">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Добровольное подтверждение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Добровольное подтверждение соответствия осуществляется по инициативе заявителя на условиях договора между заявителем и органом по сертификации. Добровольное подтверждение соответствия может осуществляться для установления соответствия стандартам и условиям договоров. Объектом добровольного подтверждения соответствия может быть только продукция, на которую не распространяется действие технических регламентов, не входящая в перечень продукции, подлежащей обязательному подтверждению соответствия.</w:t>
      </w:r>
    </w:p>
    <w:p>
      <w:pPr>
        <w:spacing w:after="120"/>
        <w:ind w:firstLine="397"/>
        <w:jc w:val="both"/>
      </w:pPr>
      <w:r>
        <w:rPr>
          <w:rFonts w:ascii="Arial" w:cs="Arial" w:eastAsia="Arial" w:hAnsi="Arial"/>
          <w:sz w:val="24"/>
          <w:szCs w:val="24"/>
        </w:rPr>
        <w:t xml:space="preserve">2. Орган по сертификации:</w:t>
      </w:r>
    </w:p>
    <w:p>
      <w:pPr>
        <w:spacing w:after="120"/>
        <w:ind w:firstLine="397"/>
        <w:jc w:val="both"/>
      </w:pPr>
      <w:r>
        <w:rPr>
          <w:rFonts w:ascii="Arial" w:cs="Arial" w:eastAsia="Arial" w:hAnsi="Arial"/>
          <w:sz w:val="24"/>
          <w:szCs w:val="24"/>
        </w:rPr>
        <w:t xml:space="preserve">осуществляет подтверждение соответствия объектов добровольного подтверждения соответствия;</w:t>
      </w:r>
    </w:p>
    <w:p>
      <w:pPr>
        <w:spacing w:after="120"/>
        <w:ind w:firstLine="397"/>
        <w:jc w:val="both"/>
      </w:pPr>
      <w:r>
        <w:rPr>
          <w:rFonts w:ascii="Arial" w:cs="Arial" w:eastAsia="Arial" w:hAnsi="Arial"/>
          <w:sz w:val="24"/>
          <w:szCs w:val="24"/>
        </w:rPr>
        <w:t xml:space="preserve">выдает сертификаты соответствия на объекты, прошедшие добровольную сертификацию;</w:t>
      </w:r>
    </w:p>
    <w:p>
      <w:pPr>
        <w:spacing w:after="120"/>
        <w:ind w:firstLine="397"/>
        <w:jc w:val="both"/>
      </w:pPr>
      <w:r>
        <w:rPr>
          <w:rFonts w:ascii="Arial" w:cs="Arial" w:eastAsia="Arial" w:hAnsi="Arial"/>
          <w:sz w:val="24"/>
          <w:szCs w:val="24"/>
        </w:rPr>
        <w:t xml:space="preserve">предоставляет заявителям право на применение знака соответствия, если его применение предусмотрено соответствующей системой добровольной сертификации;</w:t>
      </w:r>
    </w:p>
    <w:p>
      <w:pPr>
        <w:spacing w:after="120"/>
        <w:ind w:firstLine="397"/>
        <w:jc w:val="both"/>
      </w:pPr>
      <w:r>
        <w:rPr>
          <w:rFonts w:ascii="Arial" w:cs="Arial" w:eastAsia="Arial" w:hAnsi="Arial"/>
          <w:sz w:val="24"/>
          <w:szCs w:val="24"/>
        </w:rPr>
        <w:t xml:space="preserve">приостанавливает или прекращает действие выданных им сертификатов соответствия.</w:t>
      </w:r>
    </w:p>
    <w:p>
      <w:pPr>
        <w:spacing w:after="120"/>
        <w:ind w:firstLine="397"/>
        <w:jc w:val="both"/>
      </w:pPr>
      <w:r>
        <w:rPr>
          <w:rFonts w:ascii="Arial" w:cs="Arial" w:eastAsia="Arial" w:hAnsi="Arial"/>
          <w:sz w:val="24"/>
          <w:szCs w:val="24"/>
        </w:rPr>
        <w:t xml:space="preserve">3. Система добровольной сертификации создается юридическим лицом. Юридическое лицо, создавшее систему добровольной сертификации, устанавливает перечень объектов, подлежащих сертификации, и их характеристики, на соответствие которым осуществляется добровольная сертификация, правила выполнения предусмотренных данной системой добровольной сертификации работ и порядок их оплаты, ведение реестра выданных сертификатов и определяет участников данной системы добровольной сертификации. Системой сертификации может предусматриваться применение знака соответствия.</w:t>
      </w:r>
    </w:p>
    <w:p>
      <w:pPr>
        <w:spacing w:after="120"/>
        <w:ind w:firstLine="397"/>
        <w:jc w:val="both"/>
      </w:pPr>
      <w:r>
        <w:rPr>
          <w:rFonts w:ascii="Arial" w:cs="Arial" w:eastAsia="Arial" w:hAnsi="Arial"/>
          <w:sz w:val="24"/>
          <w:szCs w:val="24"/>
        </w:rPr>
        <w:t xml:space="preserve">4. Маркировка знаком соответствия объектов, соответствие которых не подтверждено, не допускается.</w:t>
      </w:r>
    </w:p>
    <w:p>
      <w:pPr>
        <w:spacing w:after="120"/>
        <w:ind w:firstLine="397"/>
        <w:jc w:val="both"/>
      </w:pPr>
      <w:r>
        <w:rPr>
          <w:rFonts w:ascii="Arial" w:cs="Arial" w:eastAsia="Arial" w:hAnsi="Arial"/>
          <w:i/>
          <w:iCs/>
          <w:sz w:val="24"/>
          <w:szCs w:val="24"/>
        </w:rPr>
        <w:t xml:space="preserve">(В редакции Закона КР от </w:t>
      </w:r>
      <w:hyperlink w:history="1" r:id="rId6h4k22lnobi2_xk7bviwi">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Обязательное подтверждение соответствия</w:t>
      </w:r>
    </w:p>
    <w:p>
      <w:pPr>
        <w:spacing w:after="120"/>
        <w:ind w:firstLine="567"/>
        <w:jc w:val="both"/>
      </w:pPr>
      <w:r>
        <w:rPr>
          <w:rFonts w:ascii="Arial" w:cs="Arial" w:eastAsia="Arial" w:hAnsi="Arial"/>
          <w:sz w:val="24"/>
          <w:szCs w:val="24"/>
        </w:rPr>
        <w:t xml:space="preserve">1. Обязательное подтверждение соответствия проводится только в случаях, установленных соответствующим техническим регламентом.</w:t>
      </w:r>
    </w:p>
    <w:p>
      <w:pPr>
        <w:spacing w:after="120"/>
        <w:ind w:firstLine="567"/>
        <w:jc w:val="both"/>
      </w:pPr>
      <w:r>
        <w:rPr>
          <w:rFonts w:ascii="Arial" w:cs="Arial" w:eastAsia="Arial" w:hAnsi="Arial"/>
          <w:sz w:val="24"/>
          <w:szCs w:val="24"/>
        </w:rPr>
        <w:t xml:space="preserve">2. Объектом обязательного подтверждения соответствия может быть только продукция, поступающая в обращение на территории Кыргызской Республики, и исключительно в отношении требований технических регламентов.</w:t>
      </w:r>
    </w:p>
    <w:p>
      <w:pPr>
        <w:spacing w:after="120"/>
        <w:ind w:firstLine="567"/>
        <w:jc w:val="both"/>
      </w:pPr>
      <w:r>
        <w:rPr>
          <w:rFonts w:ascii="Arial" w:cs="Arial" w:eastAsia="Arial" w:hAnsi="Arial"/>
          <w:sz w:val="24"/>
          <w:szCs w:val="24"/>
        </w:rPr>
        <w:t xml:space="preserve">Продукция, поступающая в обращение на территории Кыргызской Республики и используемая в сфере образования в некоммерческих целях, не является объектом обязательного подтверждения соответствия.</w:t>
      </w:r>
    </w:p>
    <w:p>
      <w:pPr>
        <w:spacing w:after="120"/>
        <w:ind w:firstLine="567"/>
        <w:jc w:val="both"/>
      </w:pPr>
      <w:r>
        <w:rPr>
          <w:rFonts w:ascii="Arial" w:cs="Arial" w:eastAsia="Arial" w:hAnsi="Arial"/>
          <w:sz w:val="24"/>
          <w:szCs w:val="24"/>
        </w:rPr>
        <w:t xml:space="preserve">3. Продукция, подлежащая обязательному подтверждению соответствия, допускается на рынок Кыргызской Республики при условии подтверждения ее соответствия требованиям технических регламентов.</w:t>
      </w:r>
    </w:p>
    <w:p>
      <w:pPr>
        <w:spacing w:after="120"/>
        <w:ind w:firstLine="567"/>
        <w:jc w:val="both"/>
      </w:pPr>
      <w:r>
        <w:rPr>
          <w:rFonts w:ascii="Arial" w:cs="Arial" w:eastAsia="Arial" w:hAnsi="Arial"/>
          <w:sz w:val="24"/>
          <w:szCs w:val="24"/>
        </w:rPr>
        <w:t xml:space="preserve">Запрещается рекламировать продукцию, подлежащую обязательному подтверждению соответствия и не имеющую подтверждающих документов.</w:t>
      </w:r>
    </w:p>
    <w:p>
      <w:pPr>
        <w:spacing w:after="120"/>
        <w:ind w:firstLine="567"/>
        <w:jc w:val="both"/>
      </w:pPr>
      <w:r>
        <w:rPr>
          <w:rFonts w:ascii="Arial" w:cs="Arial" w:eastAsia="Arial" w:hAnsi="Arial"/>
          <w:sz w:val="24"/>
          <w:szCs w:val="24"/>
        </w:rPr>
        <w:t xml:space="preserve">4. Форма обязательного подтверждения соответствия в отношении конкретной продукции, процедуры и схемы подтверждения соответствия могут устанавливаться только в техническом регламенте с учетом степени риска недостижения целей технических регламентов.</w:t>
      </w:r>
    </w:p>
    <w:p>
      <w:pPr>
        <w:spacing w:after="120"/>
        <w:ind w:firstLine="567"/>
        <w:jc w:val="both"/>
      </w:pPr>
      <w:r>
        <w:rPr>
          <w:rFonts w:ascii="Arial" w:cs="Arial" w:eastAsia="Arial" w:hAnsi="Arial"/>
          <w:sz w:val="24"/>
          <w:szCs w:val="24"/>
        </w:rPr>
        <w:t xml:space="preserve">5. Декларация о соответствии и сертификат соответствия имеют равную юридическую силу на всей территории Кыргызской Республики.</w:t>
      </w:r>
    </w:p>
    <w:p>
      <w:pPr>
        <w:spacing w:after="120"/>
        <w:ind w:firstLine="567"/>
        <w:jc w:val="both"/>
      </w:pPr>
      <w:r>
        <w:rPr>
          <w:rFonts w:ascii="Arial" w:cs="Arial" w:eastAsia="Arial" w:hAnsi="Arial"/>
          <w:sz w:val="24"/>
          <w:szCs w:val="24"/>
        </w:rPr>
        <w:t xml:space="preserve">6. Оплата работ осуществляется заявителем и складывается из фактических затрат на проведение работ по обязательному подтверждению соответствия. Стоимость таких работ должна быть одинаковой для местных производителей и импортеров.</w:t>
      </w:r>
    </w:p>
    <w:p>
      <w:pPr>
        <w:spacing w:after="120"/>
        <w:ind w:firstLine="567"/>
        <w:jc w:val="both"/>
      </w:pPr>
      <w:r>
        <w:rPr>
          <w:rFonts w:ascii="Arial" w:cs="Arial" w:eastAsia="Arial" w:hAnsi="Arial"/>
          <w:sz w:val="24"/>
          <w:szCs w:val="24"/>
        </w:rPr>
        <w:t xml:space="preserve">Сумма средств, израсходованных заявителем на проведение обязательного подтверждения соответствия, относится на себестоимость продукции.</w:t>
      </w:r>
    </w:p>
    <w:p>
      <w:pPr>
        <w:spacing w:after="120"/>
        <w:ind w:firstLine="567"/>
        <w:jc w:val="both"/>
      </w:pPr>
      <w:r>
        <w:rPr>
          <w:rFonts w:ascii="Arial" w:cs="Arial" w:eastAsia="Arial" w:hAnsi="Arial"/>
          <w:sz w:val="24"/>
          <w:szCs w:val="24"/>
        </w:rPr>
        <w:t xml:space="preserve">7. Документы об оценке соответствия зарубежных государств (сертификаты соответствия, протоколы испытаний (исследований, измерений) признаются в порядке, утверждаемом Кабинетом Министров Кыргызской Республики.</w:t>
      </w:r>
    </w:p>
    <w:p>
      <w:pPr>
        <w:spacing w:after="120"/>
        <w:ind w:firstLine="708"/>
        <w:jc w:val="both"/>
      </w:pPr>
      <w:r>
        <w:rPr>
          <w:rFonts w:ascii="Arial" w:cs="Arial" w:eastAsia="Arial" w:hAnsi="Arial"/>
          <w:i/>
          <w:iCs/>
          <w:sz w:val="24"/>
          <w:szCs w:val="24"/>
        </w:rPr>
        <w:t xml:space="preserve">(В редакции Закона КР от </w:t>
      </w:r>
      <w:hyperlink w:history="1" r:id="rId2rrvy7xxzu_devqgizy7e">
        <w:r>
          <w:rPr>
            <w:rFonts w:ascii="Arial" w:cs="Arial" w:eastAsia="Arial" w:hAnsi="Arial"/>
            <w:i/>
            <w:iCs/>
            <w:color w:val="1D4ED8"/>
            <w:sz w:val="24"/>
            <w:szCs w:val="24"/>
            <w:u w:val="single"/>
          </w:rPr>
          <w:t xml:space="preserve">11 января 2025 года № 6</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Декларирование соответствия</w:t>
      </w:r>
    </w:p>
    <w:p>
      <w:pPr>
        <w:spacing w:after="60"/>
        <w:ind w:firstLine="567"/>
        <w:jc w:val="both"/>
      </w:pPr>
      <w:r>
        <w:rPr>
          <w:rFonts w:ascii="Arial" w:cs="Arial" w:eastAsia="Arial" w:hAnsi="Arial"/>
          <w:sz w:val="24"/>
          <w:szCs w:val="24"/>
        </w:rPr>
        <w:t xml:space="preserve">1. Декларирование соответствия, если оно предусмотрено техническим регламентом, осуществляется:</w:t>
      </w:r>
    </w:p>
    <w:p>
      <w:pPr>
        <w:spacing w:after="60"/>
        <w:ind w:firstLine="567"/>
        <w:jc w:val="both"/>
      </w:pPr>
      <w:r>
        <w:rPr>
          <w:rFonts w:ascii="Arial" w:cs="Arial" w:eastAsia="Arial" w:hAnsi="Arial"/>
          <w:sz w:val="24"/>
          <w:szCs w:val="24"/>
        </w:rPr>
        <w:t xml:space="preserve">принятием декларации о соответствии на основе собственных доказательств;</w:t>
      </w:r>
    </w:p>
    <w:p>
      <w:pPr>
        <w:spacing w:after="60"/>
        <w:ind w:firstLine="567"/>
        <w:jc w:val="both"/>
      </w:pPr>
      <w:r>
        <w:rPr>
          <w:rFonts w:ascii="Arial" w:cs="Arial" w:eastAsia="Arial" w:hAnsi="Arial"/>
          <w:sz w:val="24"/>
          <w:szCs w:val="24"/>
        </w:rPr>
        <w:t xml:space="preserve">принятием декларации о соответствии на основе собственных доказательств и доказательств, полученных с участием третьей стороны.</w:t>
      </w:r>
    </w:p>
    <w:p>
      <w:pPr>
        <w:spacing w:after="60"/>
        <w:ind w:firstLine="567"/>
        <w:jc w:val="both"/>
      </w:pPr>
      <w:r>
        <w:rPr>
          <w:rFonts w:ascii="Arial" w:cs="Arial" w:eastAsia="Arial" w:hAnsi="Arial"/>
          <w:sz w:val="24"/>
          <w:szCs w:val="24"/>
        </w:rPr>
        <w:t xml:space="preserve">Способ, схемы и процедуры декларирования продукции устанавливаются техническим регламентом.</w:t>
      </w:r>
    </w:p>
    <w:p>
      <w:pPr>
        <w:spacing w:after="60"/>
        <w:ind w:firstLine="567"/>
        <w:jc w:val="both"/>
      </w:pPr>
      <w:r>
        <w:rPr>
          <w:rFonts w:ascii="Arial" w:cs="Arial" w:eastAsia="Arial" w:hAnsi="Arial"/>
          <w:sz w:val="24"/>
          <w:szCs w:val="24"/>
        </w:rPr>
        <w:t xml:space="preserve">2. При декларировании соответствия заявителем может быть юридическое или физическое лицо в качестве индивидуального предпринимателя, являющееся изготовителем или продавцом либо уполномоченным изготовителем лицом.</w:t>
      </w:r>
    </w:p>
    <w:p>
      <w:pPr>
        <w:spacing w:after="60"/>
        <w:ind w:firstLine="567"/>
        <w:jc w:val="both"/>
      </w:pPr>
      <w:r>
        <w:rPr>
          <w:rFonts w:ascii="Arial" w:cs="Arial" w:eastAsia="Arial" w:hAnsi="Arial"/>
          <w:sz w:val="24"/>
          <w:szCs w:val="24"/>
        </w:rPr>
        <w:t xml:space="preserve">В соответствии с настоящей статьей принятая заявителем декларация о соответствии подлежит регистрации в Едином реестре деклараций о соответствии.</w:t>
      </w:r>
    </w:p>
    <w:p>
      <w:pPr>
        <w:spacing w:after="60"/>
        <w:ind w:firstLine="567"/>
        <w:jc w:val="both"/>
      </w:pPr>
      <w:r>
        <w:rPr>
          <w:rFonts w:ascii="Arial" w:cs="Arial" w:eastAsia="Arial" w:hAnsi="Arial"/>
          <w:sz w:val="24"/>
          <w:szCs w:val="24"/>
        </w:rPr>
        <w:t xml:space="preserve">Ведение Единого реестра деклараций о соответствии осуществляет орган, уполномоченный Кабинетом Министров Кыргызской Республики.</w:t>
      </w:r>
    </w:p>
    <w:p>
      <w:pPr>
        <w:spacing w:after="60"/>
        <w:ind w:firstLine="567"/>
        <w:jc w:val="both"/>
      </w:pPr>
      <w:r>
        <w:rPr>
          <w:rFonts w:ascii="Arial" w:cs="Arial" w:eastAsia="Arial" w:hAnsi="Arial"/>
          <w:sz w:val="24"/>
          <w:szCs w:val="24"/>
        </w:rPr>
        <w:t xml:space="preserve">Порядок ведения Единого реестра деклараций о соответствии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Срок действия декларации о соответствии определяется техническим регламентом.</w:t>
      </w:r>
    </w:p>
    <w:p>
      <w:pPr>
        <w:spacing w:after="60"/>
        <w:ind w:firstLine="567"/>
        <w:jc w:val="both"/>
      </w:pPr>
      <w:r>
        <w:rPr>
          <w:rFonts w:ascii="Arial" w:cs="Arial" w:eastAsia="Arial" w:hAnsi="Arial"/>
          <w:sz w:val="24"/>
          <w:szCs w:val="24"/>
        </w:rPr>
        <w:t xml:space="preserve">3. Форма декларации о соответствии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l7hryw2ak8q6p5p9ljqt">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Сертификация как форма обязательного подтверждения соответствия</w:t>
      </w:r>
    </w:p>
    <w:p>
      <w:pPr>
        <w:spacing w:after="120"/>
        <w:ind w:firstLine="567"/>
        <w:jc w:val="both"/>
      </w:pPr>
      <w:r>
        <w:rPr>
          <w:rFonts w:ascii="Arial" w:cs="Arial" w:eastAsia="Arial" w:hAnsi="Arial"/>
          <w:sz w:val="24"/>
          <w:szCs w:val="24"/>
        </w:rPr>
        <w:t xml:space="preserve">1. Сертификация как форма обязательного подтверждения соответствия осуществляется по обращению заявителя в орган по сертификации. Схемы сертификации, применяемые для сертификации конкретной продукции, определяются соответствующим техническим регламентом.</w:t>
      </w:r>
    </w:p>
    <w:p>
      <w:pPr>
        <w:spacing w:after="120"/>
        <w:ind w:firstLine="567"/>
        <w:jc w:val="both"/>
      </w:pPr>
      <w:r>
        <w:rPr>
          <w:rFonts w:ascii="Arial" w:cs="Arial" w:eastAsia="Arial" w:hAnsi="Arial"/>
          <w:sz w:val="24"/>
          <w:szCs w:val="24"/>
        </w:rPr>
        <w:t xml:space="preserve">Соответствие продукции требованиям технических регламентов подтверждается сертификатом соответствия, выдаваемым заявителю органом по сертификации.</w:t>
      </w:r>
    </w:p>
    <w:p>
      <w:pPr>
        <w:spacing w:after="120"/>
        <w:ind w:firstLine="567"/>
        <w:jc w:val="both"/>
      </w:pPr>
      <w:r>
        <w:rPr>
          <w:rFonts w:ascii="Arial" w:cs="Arial" w:eastAsia="Arial" w:hAnsi="Arial"/>
          <w:sz w:val="24"/>
          <w:szCs w:val="24"/>
        </w:rPr>
        <w:t xml:space="preserve">Орган по сертификации должен обеспечить наличие в штате органа по сертификации экспертов по сертификации (экспертов-аудиторов) в области подтверждения соответствия по каждому направлению деятельности в соответствии с областью аккредитации. Эксперты по сертификации (эксперты-аудиторы) должны осуществлять свою деятельность по оценке соответствия на основе трудового договора с одним органом по сертификации, постоянно проживать на территории Кыргызской Республики и быть включенными в единый реестр экспертов по сертификации (экспертов-аудиторов).</w:t>
      </w:r>
    </w:p>
    <w:p>
      <w:pPr>
        <w:spacing w:after="120"/>
        <w:ind w:firstLine="567"/>
        <w:jc w:val="both"/>
      </w:pPr>
      <w:r>
        <w:rPr>
          <w:rFonts w:ascii="Arial" w:cs="Arial" w:eastAsia="Arial" w:hAnsi="Arial"/>
          <w:sz w:val="24"/>
          <w:szCs w:val="24"/>
        </w:rPr>
        <w:t xml:space="preserve">Требования к экспертам по сертификации (экспертам-аудиторам), порядок подтверждения их компетентности, формирования и ведения реестра экспертов по сертификации (экспертов-аудиторов) утверждаются Кабинетом Министров Кыргызской Республики.</w:t>
      </w:r>
    </w:p>
    <w:p>
      <w:pPr>
        <w:spacing w:after="120"/>
        <w:ind w:firstLine="567"/>
        <w:jc w:val="both"/>
      </w:pPr>
      <w:r>
        <w:rPr>
          <w:rFonts w:ascii="Arial" w:cs="Arial" w:eastAsia="Arial" w:hAnsi="Arial"/>
          <w:sz w:val="24"/>
          <w:szCs w:val="24"/>
        </w:rPr>
        <w:t xml:space="preserve">2. Срок действия сертификата соответствия определяется техническим регламентом.</w:t>
      </w:r>
    </w:p>
    <w:p>
      <w:pPr>
        <w:spacing w:after="120"/>
        <w:ind w:firstLine="567"/>
        <w:jc w:val="both"/>
      </w:pPr>
      <w:r>
        <w:rPr>
          <w:rFonts w:ascii="Arial" w:cs="Arial" w:eastAsia="Arial" w:hAnsi="Arial"/>
          <w:sz w:val="24"/>
          <w:szCs w:val="24"/>
        </w:rPr>
        <w:t xml:space="preserve">3. При обязательном подтверждении соответствия форма сертификата утверждается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nrlq28sbfvyqlptm28cyq">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w03lvzgibz9kqt7fihhf2">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Организация сертификации как формы обязательного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Сертификация как форма обязательного подтверждения соответствия осуществляется аккредитованными органами по сертификации.</w:t>
      </w:r>
    </w:p>
    <w:p>
      <w:pPr>
        <w:spacing w:after="120"/>
        <w:ind w:firstLine="567"/>
        <w:jc w:val="both"/>
      </w:pPr>
      <w:r>
        <w:rPr>
          <w:rFonts w:ascii="Arial" w:cs="Arial" w:eastAsia="Arial" w:hAnsi="Arial"/>
          <w:i/>
          <w:iCs/>
          <w:sz w:val="24"/>
          <w:szCs w:val="24"/>
        </w:rPr>
        <w:t xml:space="preserve">1-1. (Утратил силу в соответствии с </w:t>
      </w:r>
      <w:hyperlink w:history="1" r:id="rId-zers8a2z9oj9o-mjrtff">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11 января 2025 года № 6)</w:t>
      </w:r>
    </w:p>
    <w:p>
      <w:pPr>
        <w:spacing w:after="120"/>
        <w:ind w:firstLine="397"/>
        <w:jc w:val="both"/>
      </w:pPr>
      <w:r>
        <w:rPr>
          <w:rFonts w:ascii="Arial" w:cs="Arial" w:eastAsia="Arial" w:hAnsi="Arial"/>
          <w:sz w:val="24"/>
          <w:szCs w:val="24"/>
        </w:rPr>
        <w:t xml:space="preserve">2. Орган по сертификации:</w:t>
      </w:r>
    </w:p>
    <w:p>
      <w:pPr>
        <w:spacing w:after="120"/>
        <w:ind w:firstLine="397"/>
        <w:jc w:val="both"/>
      </w:pPr>
      <w:r>
        <w:rPr>
          <w:rFonts w:ascii="Arial" w:cs="Arial" w:eastAsia="Arial" w:hAnsi="Arial"/>
          <w:sz w:val="24"/>
          <w:szCs w:val="24"/>
        </w:rPr>
        <w:t xml:space="preserve">проводит процедуру сертификации в соответствии с требованиями, установленными техническим регламентом (техническими регламентами), осуществляет контроль за объектами сертификации, если такой контроль предусмотрен соответствующей схемой сертификации;</w:t>
      </w:r>
    </w:p>
    <w:p>
      <w:pPr>
        <w:spacing w:after="120"/>
        <w:ind w:firstLine="397"/>
        <w:jc w:val="both"/>
      </w:pPr>
      <w:r>
        <w:rPr>
          <w:rFonts w:ascii="Arial" w:cs="Arial" w:eastAsia="Arial" w:hAnsi="Arial"/>
          <w:sz w:val="24"/>
          <w:szCs w:val="24"/>
        </w:rPr>
        <w:t xml:space="preserve">приостанавливает или отменяет действие выданного им сертификата соответствия;</w:t>
      </w:r>
    </w:p>
    <w:p>
      <w:pPr>
        <w:spacing w:after="120"/>
        <w:ind w:firstLine="397"/>
        <w:jc w:val="both"/>
      </w:pPr>
      <w:r>
        <w:rPr>
          <w:rFonts w:ascii="Arial" w:cs="Arial" w:eastAsia="Arial" w:hAnsi="Arial"/>
          <w:sz w:val="24"/>
          <w:szCs w:val="24"/>
        </w:rPr>
        <w:t xml:space="preserve">обеспечивает информирование заявителя о порядке проведения сертификации;</w:t>
      </w:r>
    </w:p>
    <w:p>
      <w:pPr>
        <w:spacing w:after="120"/>
        <w:ind w:firstLine="397"/>
        <w:jc w:val="both"/>
      </w:pPr>
      <w:r>
        <w:rPr>
          <w:rFonts w:ascii="Arial" w:cs="Arial" w:eastAsia="Arial" w:hAnsi="Arial"/>
          <w:sz w:val="24"/>
          <w:szCs w:val="24"/>
        </w:rPr>
        <w:t xml:space="preserve">ведет реестр выданных сертификатов соответствия.</w:t>
      </w:r>
    </w:p>
    <w:p>
      <w:pPr>
        <w:spacing w:after="120"/>
        <w:ind w:firstLine="397"/>
        <w:jc w:val="both"/>
      </w:pPr>
      <w:r>
        <w:rPr>
          <w:rFonts w:ascii="Arial" w:cs="Arial" w:eastAsia="Arial" w:hAnsi="Arial"/>
          <w:sz w:val="24"/>
          <w:szCs w:val="24"/>
        </w:rPr>
        <w:t xml:space="preserve">3. Испытания при проведении работ по сертификации как формы обязательного подтверждения соответствия осуществляются аккредитованными испытательными лабораториями.</w:t>
      </w:r>
    </w:p>
    <w:p>
      <w:pPr>
        <w:spacing w:after="120"/>
        <w:ind w:firstLine="397"/>
        <w:jc w:val="both"/>
      </w:pPr>
      <w:r>
        <w:rPr>
          <w:rFonts w:ascii="Arial" w:cs="Arial" w:eastAsia="Arial" w:hAnsi="Arial"/>
          <w:sz w:val="24"/>
          <w:szCs w:val="24"/>
        </w:rPr>
        <w:t xml:space="preserve">Испытательные лаборатории проводят испытания продукции в пределах своей области аккредитации.</w:t>
      </w:r>
    </w:p>
    <w:p>
      <w:pPr>
        <w:spacing w:after="120"/>
        <w:ind w:firstLine="397"/>
        <w:jc w:val="both"/>
      </w:pPr>
      <w:r>
        <w:rPr>
          <w:rFonts w:ascii="Arial" w:cs="Arial" w:eastAsia="Arial" w:hAnsi="Arial"/>
          <w:sz w:val="24"/>
          <w:szCs w:val="24"/>
        </w:rPr>
        <w:t xml:space="preserve">Орган по сертификации не вправе представлять испытательной лаборатории сведения о лице, обратившемся с заявкой о проведении сертификации.</w:t>
      </w:r>
    </w:p>
    <w:p>
      <w:pPr>
        <w:spacing w:after="120"/>
        <w:ind w:firstLine="397"/>
        <w:jc w:val="both"/>
      </w:pPr>
      <w:r>
        <w:rPr>
          <w:rFonts w:ascii="Arial" w:cs="Arial" w:eastAsia="Arial" w:hAnsi="Arial"/>
          <w:sz w:val="24"/>
          <w:szCs w:val="24"/>
        </w:rPr>
        <w:t xml:space="preserve">4. Результаты испытаний оформляются соответствующими протоколами, на основании которых орган по сертификации принимает решение о выдаче сертификата соответствия или мотивированно отказывает в выдаче сертификата соответствия.</w:t>
      </w:r>
    </w:p>
    <w:p>
      <w:pPr>
        <w:spacing w:after="120"/>
        <w:ind w:firstLine="397"/>
        <w:jc w:val="both"/>
      </w:pPr>
      <w:r>
        <w:rPr>
          <w:rFonts w:ascii="Arial" w:cs="Arial" w:eastAsia="Arial" w:hAnsi="Arial"/>
          <w:sz w:val="24"/>
          <w:szCs w:val="24"/>
        </w:rPr>
        <w:t xml:space="preserve">5. Обязательную оценку (подтверждение) соответствия требованиям технических регламентов также могут осуществлять уполномоченные органы по оценке (подтверждению) соответствия.</w:t>
      </w:r>
    </w:p>
    <w:p>
      <w:pPr>
        <w:spacing w:after="120"/>
        <w:ind w:firstLine="397"/>
        <w:jc w:val="both"/>
      </w:pPr>
      <w:r>
        <w:rPr>
          <w:rFonts w:ascii="Arial" w:cs="Arial" w:eastAsia="Arial" w:hAnsi="Arial"/>
          <w:sz w:val="24"/>
          <w:szCs w:val="24"/>
        </w:rPr>
        <w:t xml:space="preserve">Порядок уполномочивания уполномоченных органов по оценке (подтверждению) соответствия устанавливается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eczccwteculfr7mx_o5oo">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tfo3rvyze_prukyyfo14t">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qvpz5pn86nlb630v7xnwv">
        <w:r>
          <w:rPr>
            <w:rFonts w:ascii="Arial" w:cs="Arial" w:eastAsia="Arial" w:hAnsi="Arial"/>
            <w:i/>
            <w:iCs/>
            <w:color w:val="1D4ED8"/>
            <w:sz w:val="24"/>
            <w:szCs w:val="24"/>
            <w:u w:val="single"/>
          </w:rPr>
          <w:t xml:space="preserve">11 января 2025 года № 6</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28. Знак соответствия техническим регламентам</w:t>
      </w:r>
    </w:p>
    <w:p>
      <w:pPr>
        <w:spacing w:after="60"/>
        <w:ind w:firstLine="397"/>
        <w:jc w:val="both"/>
      </w:pPr>
      <w:r>
        <w:rPr>
          <w:rFonts w:ascii="Arial" w:cs="Arial" w:eastAsia="Arial" w:hAnsi="Arial"/>
          <w:sz w:val="24"/>
          <w:szCs w:val="24"/>
        </w:rPr>
        <w:t xml:space="preserve">1. Продукция, соответствие которой требованиям технических регламентов подтверждено, маркируется знаком соответствия техническим регламентам, за исключением случаев, предусмотренных пунктом 3 </w:t>
      </w:r>
      <w:hyperlink w:history="1" r:id="rIdcktcxs6ygimurcbpcsjze">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 Изображение знака соответствия техническим регламентам устанавливается Кабинетом Министров Кыргызской Республики.</w:t>
      </w:r>
    </w:p>
    <w:p>
      <w:pPr>
        <w:spacing w:after="60"/>
        <w:ind w:firstLine="397"/>
        <w:jc w:val="both"/>
      </w:pPr>
      <w:r>
        <w:rPr>
          <w:rFonts w:ascii="Arial" w:cs="Arial" w:eastAsia="Arial" w:hAnsi="Arial"/>
          <w:sz w:val="24"/>
          <w:szCs w:val="24"/>
        </w:rPr>
        <w:t xml:space="preserve">2. Маркировка знаком соответствия техническим регламентам осуществляется заявителем самостоятельно, любым удобным для него способом в соответствии с пунктом 1 настоящей статьи.</w:t>
      </w:r>
    </w:p>
    <w:p>
      <w:pPr>
        <w:spacing w:after="60"/>
        <w:ind w:firstLine="397"/>
        <w:jc w:val="both"/>
      </w:pPr>
      <w:r>
        <w:rPr>
          <w:rFonts w:ascii="Arial" w:cs="Arial" w:eastAsia="Arial" w:hAnsi="Arial"/>
          <w:sz w:val="24"/>
          <w:szCs w:val="24"/>
        </w:rPr>
        <w:t xml:space="preserve">Применение знака соответствия техническим регламентам к продукции, соответствие которой требованиям технических регламентов не подтверждено, не допускается.</w:t>
      </w:r>
    </w:p>
    <w:p>
      <w:pPr>
        <w:spacing w:after="60"/>
        <w:ind w:firstLine="397"/>
        <w:jc w:val="both"/>
      </w:pPr>
      <w:r>
        <w:rPr>
          <w:rFonts w:ascii="Arial" w:cs="Arial" w:eastAsia="Arial" w:hAnsi="Arial"/>
          <w:sz w:val="24"/>
          <w:szCs w:val="24"/>
        </w:rPr>
        <w:t xml:space="preserve">Лица, допустившие применение знаков соответствия на продукцию, не отвечающую требованиям технических регламентов, привлекаются к ответственности, предусмотренной </w:t>
      </w:r>
      <w:hyperlink w:history="1" r:id="rIdmabjryazgqdbisndbqsd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397"/>
        <w:jc w:val="both"/>
      </w:pPr>
      <w:r>
        <w:rPr>
          <w:rFonts w:ascii="Arial" w:cs="Arial" w:eastAsia="Arial" w:hAnsi="Arial"/>
          <w:i/>
          <w:iCs/>
          <w:sz w:val="24"/>
          <w:szCs w:val="24"/>
        </w:rPr>
        <w:t xml:space="preserve">(В редакции Закона КР от </w:t>
      </w:r>
      <w:hyperlink w:history="1" r:id="rIdzxx7pnq72nlqtpf8pjwwr">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Условия ввоза на территорию Кыргызской Республики продукции, подлежащей обязательному подтверждению соответствия</w:t>
      </w:r>
    </w:p>
    <w:p>
      <w:pPr>
        <w:spacing w:after="60"/>
        <w:ind w:firstLine="567"/>
        <w:jc w:val="both"/>
      </w:pPr>
      <w:r>
        <w:rPr>
          <w:rFonts w:ascii="Arial" w:cs="Arial" w:eastAsia="Arial" w:hAnsi="Arial"/>
          <w:sz w:val="24"/>
          <w:szCs w:val="24"/>
        </w:rPr>
        <w:t xml:space="preserve">1. Для помещения продукции, подлежащей обязательному подтверждению соответствия, под таможенные процедуры, предусматривающие возможность отчуждения товара или его использования в соответствии с его назначением на территории Кыргызской Республики, в таможенные органы вместе с таможенной декларацией представляется сертификат соответствия или декларация о соответствии.</w:t>
      </w:r>
    </w:p>
    <w:p>
      <w:pPr>
        <w:spacing w:after="60"/>
        <w:ind w:firstLine="567"/>
        <w:jc w:val="both"/>
      </w:pPr>
      <w:r>
        <w:rPr>
          <w:rFonts w:ascii="Arial" w:cs="Arial" w:eastAsia="Arial" w:hAnsi="Arial"/>
          <w:sz w:val="24"/>
          <w:szCs w:val="24"/>
        </w:rPr>
        <w:t xml:space="preserve">2. Для целей таможенного оформления списки конкретных видов продукции, на которые распространяется действие пункта 1 настоящей статьи, с указанием кодов товарной номенклатуры внешнеэкономической деятельности, включая необходимые разъяснения, а также с указанием аккредитованных органов по сертификации и наименованием подтверждающих документов, утверждаются Кабинетом Министров Кыргызской Республики на основании технических регламентов. Кабинетом Министров Кыргызской Республики формирует и по мере необходимости, но не реже одного раза в год публикует списки продукции, для которой при выпуске на территорию Кыргызской Республики требуется представление документов о соответствии, указанных в пункте 1 настоящей статьи.</w:t>
      </w:r>
    </w:p>
    <w:p>
      <w:pPr>
        <w:spacing w:after="60"/>
        <w:ind w:firstLine="567"/>
        <w:jc w:val="both"/>
      </w:pPr>
      <w:r>
        <w:rPr>
          <w:rFonts w:ascii="Arial" w:cs="Arial" w:eastAsia="Arial" w:hAnsi="Arial"/>
          <w:sz w:val="24"/>
          <w:szCs w:val="24"/>
        </w:rPr>
        <w:t xml:space="preserve">3. Подлежащая обязательному подтверждению соответствия и определяемая в соответствии с положениями пунктов 1 и 2 настоящей статьи продукция, ввозимая на территорию Кыргызской Республики и помещаемая под таможенные процедуры, не предусматривающие возможность ее отчуждения, выпускается таможенными органами Кыргызской Республики без представления документов о соответствии, указанных в пункте 1 настоящей статьи.</w:t>
      </w:r>
    </w:p>
    <w:p>
      <w:pPr>
        <w:spacing w:after="60"/>
        <w:ind w:firstLine="567"/>
        <w:jc w:val="both"/>
      </w:pPr>
      <w:r>
        <w:rPr>
          <w:rFonts w:ascii="Arial" w:cs="Arial" w:eastAsia="Arial" w:hAnsi="Arial"/>
          <w:sz w:val="24"/>
          <w:szCs w:val="24"/>
        </w:rPr>
        <w:t xml:space="preserve">4. Порядок ввоза на таможенную территорию Кыргызской Республики продукции, подлежащей обязательному подтверждению соответствия и определяемой в соответствии с положениями пункта 2 настоящей статьи, утверждается Кабинетом Министров Кыргызской Республики.</w:t>
      </w:r>
    </w:p>
    <w:p>
      <w:pPr>
        <w:spacing w:after="60"/>
        <w:ind w:firstLine="397"/>
        <w:jc w:val="both"/>
      </w:pPr>
      <w:r>
        <w:rPr>
          <w:rFonts w:ascii="Arial" w:cs="Arial" w:eastAsia="Arial" w:hAnsi="Arial"/>
          <w:i/>
          <w:iCs/>
          <w:sz w:val="24"/>
          <w:szCs w:val="24"/>
        </w:rPr>
        <w:t xml:space="preserve">(В редакции Законов КР от </w:t>
      </w:r>
      <w:hyperlink w:history="1" r:id="rIdl271lvc8v8gczatisnwva">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4spvz3bhwsa8dei4dusbe">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txqao8wzm8prgqiqlthwd">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2"/>
          <w:szCs w:val="22"/>
        </w:rPr>
        <w:t xml:space="preserve">Порядок ввоза на территорию Кыргызской Республики продукции, подлежащей обязательному подтверждению соответствия в форме обязательной сертификации (утвержден постановлением Правительства КР от 11 января 2006 года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Признание результатов подтверждения соответствия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8xye85k-uumgix2fuguv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2022 года № 79)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Права и обязанности заявителей в области обязательного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Заявитель вправе:</w:t>
      </w:r>
    </w:p>
    <w:p>
      <w:pPr>
        <w:spacing w:after="120"/>
        <w:ind w:firstLine="397"/>
        <w:jc w:val="both"/>
      </w:pPr>
      <w:r>
        <w:rPr>
          <w:rFonts w:ascii="Arial" w:cs="Arial" w:eastAsia="Arial" w:hAnsi="Arial"/>
          <w:sz w:val="24"/>
          <w:szCs w:val="24"/>
        </w:rPr>
        <w:t xml:space="preserve">выбирать форму и схему подтверждения соответствия из числа форм и схем, предусмотренных для данной продукции соответствующим техническим регламентом;</w:t>
      </w:r>
    </w:p>
    <w:p>
      <w:pPr>
        <w:spacing w:after="120"/>
        <w:ind w:firstLine="397"/>
        <w:jc w:val="both"/>
      </w:pPr>
      <w:r>
        <w:rPr>
          <w:rFonts w:ascii="Arial" w:cs="Arial" w:eastAsia="Arial" w:hAnsi="Arial"/>
          <w:sz w:val="24"/>
          <w:szCs w:val="24"/>
        </w:rPr>
        <w:t xml:space="preserve">обращаться для проведения работ по сертификации в любой аккредитованный орган по сертификации, область аккредитации которого включает продукцию, которую заявитель намеревается сертифицировать;</w:t>
      </w:r>
    </w:p>
    <w:p>
      <w:pPr>
        <w:spacing w:after="120"/>
        <w:ind w:firstLine="397"/>
        <w:jc w:val="both"/>
      </w:pPr>
      <w:r>
        <w:rPr>
          <w:rFonts w:ascii="Arial" w:cs="Arial" w:eastAsia="Arial" w:hAnsi="Arial"/>
          <w:sz w:val="24"/>
          <w:szCs w:val="24"/>
        </w:rPr>
        <w:t xml:space="preserve">обращаться в орган по аккредитации с жалобами на неправомерные действия органов по сертификации и аккредитованных испытательных лабораторий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обжаловать в судебном порядке действия уполномоченного органа по техническому регулированию, уполномоченных государственных органов, органов по сертификации и испытательных лабораторий.</w:t>
      </w:r>
    </w:p>
    <w:p>
      <w:pPr>
        <w:spacing w:after="120"/>
        <w:ind w:firstLine="397"/>
        <w:jc w:val="both"/>
      </w:pPr>
      <w:r>
        <w:rPr>
          <w:rFonts w:ascii="Arial" w:cs="Arial" w:eastAsia="Arial" w:hAnsi="Arial"/>
          <w:sz w:val="24"/>
          <w:szCs w:val="24"/>
        </w:rPr>
        <w:t xml:space="preserve">2. Заявитель обязан:</w:t>
      </w:r>
    </w:p>
    <w:p>
      <w:pPr>
        <w:spacing w:after="120"/>
        <w:ind w:firstLine="397"/>
        <w:jc w:val="both"/>
      </w:pPr>
      <w:r>
        <w:rPr>
          <w:rFonts w:ascii="Arial" w:cs="Arial" w:eastAsia="Arial" w:hAnsi="Arial"/>
          <w:sz w:val="24"/>
          <w:szCs w:val="24"/>
        </w:rPr>
        <w:t xml:space="preserve">обеспечить соответствие продукции требованиям технических регламентов;</w:t>
      </w:r>
    </w:p>
    <w:p>
      <w:pPr>
        <w:spacing w:after="120"/>
        <w:ind w:firstLine="397"/>
        <w:jc w:val="both"/>
      </w:pPr>
      <w:r>
        <w:rPr>
          <w:rFonts w:ascii="Arial" w:cs="Arial" w:eastAsia="Arial" w:hAnsi="Arial"/>
          <w:sz w:val="24"/>
          <w:szCs w:val="24"/>
        </w:rPr>
        <w:t xml:space="preserve">выпускать в обращение продукцию, подлежащую обязательному подтверждению соответствия, только после прохождения процедур подтверждения соответствия;</w:t>
      </w:r>
    </w:p>
    <w:p>
      <w:pPr>
        <w:spacing w:after="120"/>
        <w:ind w:firstLine="397"/>
        <w:jc w:val="both"/>
      </w:pPr>
      <w:r>
        <w:rPr>
          <w:rFonts w:ascii="Arial" w:cs="Arial" w:eastAsia="Arial" w:hAnsi="Arial"/>
          <w:sz w:val="24"/>
          <w:szCs w:val="24"/>
        </w:rPr>
        <w:t xml:space="preserve">предъявить уполномоченным государственным органам государственного контроля (надзора), а также заинтересованным лицам документальное подтверждение соответствия продукции обязательным требованиям (декларацию о соответствии или сертификат соответствия, или их копии);</w:t>
      </w:r>
    </w:p>
    <w:p>
      <w:pPr>
        <w:spacing w:after="120"/>
        <w:ind w:firstLine="397"/>
        <w:jc w:val="both"/>
      </w:pPr>
      <w:r>
        <w:rPr>
          <w:rFonts w:ascii="Arial" w:cs="Arial" w:eastAsia="Arial" w:hAnsi="Arial"/>
          <w:sz w:val="24"/>
          <w:szCs w:val="24"/>
        </w:rPr>
        <w:t xml:space="preserve">приостановить или прекратить поставку и реализацию продукции, если срок действия сертификата соответствия или декларации о соответствии истек либо действие сертификата соответствия или декларации о соответствии приостановлено или прекращено;</w:t>
      </w:r>
    </w:p>
    <w:p>
      <w:pPr>
        <w:spacing w:after="120"/>
        <w:ind w:firstLine="397"/>
        <w:jc w:val="both"/>
      </w:pPr>
      <w:r>
        <w:rPr>
          <w:rFonts w:ascii="Arial" w:cs="Arial" w:eastAsia="Arial" w:hAnsi="Arial"/>
          <w:sz w:val="24"/>
          <w:szCs w:val="24"/>
        </w:rPr>
        <w:t xml:space="preserve">приостановить или прекратить поставку и реализацию продукции, прошедшей обязательное подтверждение соответствия, в отношении которой установлено возникшее несоответствие требованиям технических регламентов.</w:t>
      </w:r>
    </w:p>
    <w:p>
      <w:pPr>
        <w:spacing w:after="240"/>
        <w:ind w:firstLine="397"/>
        <w:jc w:val="both"/>
      </w:pPr>
      <w:r>
        <w:rPr>
          <w:rFonts w:ascii="Arial" w:cs="Arial" w:eastAsia="Arial" w:hAnsi="Arial"/>
          <w:i/>
          <w:iCs/>
          <w:sz w:val="24"/>
          <w:szCs w:val="24"/>
        </w:rPr>
        <w:t xml:space="preserve">(В редакции Законов КР от </w:t>
      </w:r>
      <w:hyperlink w:history="1" r:id="rId6wec6egwrtrsbjh9aunqq">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h86itzffch2n1wlms7qwe">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lhomefkhyphlvy4ds-b2c">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Аккредитация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Цели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Аккредитация органов по оценке соответствия осуществляется в целях:</w:t>
      </w:r>
    </w:p>
    <w:p>
      <w:pPr>
        <w:spacing w:after="120"/>
        <w:ind w:firstLine="397"/>
        <w:jc w:val="both"/>
      </w:pPr>
      <w:r>
        <w:rPr>
          <w:rFonts w:ascii="Arial" w:cs="Arial" w:eastAsia="Arial" w:hAnsi="Arial"/>
          <w:sz w:val="24"/>
          <w:szCs w:val="24"/>
        </w:rPr>
        <w:t xml:space="preserve">подтверждения их компетентности;</w:t>
      </w:r>
    </w:p>
    <w:p>
      <w:pPr>
        <w:spacing w:after="120"/>
        <w:ind w:firstLine="397"/>
        <w:jc w:val="both"/>
      </w:pPr>
      <w:r>
        <w:rPr>
          <w:rFonts w:ascii="Arial" w:cs="Arial" w:eastAsia="Arial" w:hAnsi="Arial"/>
          <w:sz w:val="24"/>
          <w:szCs w:val="24"/>
        </w:rPr>
        <w:t xml:space="preserve">обеспечения доверия к ним;</w:t>
      </w:r>
    </w:p>
    <w:p>
      <w:pPr>
        <w:spacing w:after="120"/>
        <w:ind w:firstLine="397"/>
        <w:jc w:val="both"/>
      </w:pPr>
      <w:r>
        <w:rPr>
          <w:rFonts w:ascii="Arial" w:cs="Arial" w:eastAsia="Arial" w:hAnsi="Arial"/>
          <w:sz w:val="24"/>
          <w:szCs w:val="24"/>
        </w:rPr>
        <w:t xml:space="preserve">создания условий для признания результатов их деятельности.</w:t>
      </w:r>
    </w:p>
    <w:p>
      <w:pPr>
        <w:spacing w:after="240"/>
        <w:ind w:firstLine="397"/>
        <w:jc w:val="both"/>
      </w:pPr>
      <w:r>
        <w:rPr>
          <w:rFonts w:ascii="Arial" w:cs="Arial" w:eastAsia="Arial" w:hAnsi="Arial"/>
          <w:i/>
          <w:iCs/>
          <w:sz w:val="24"/>
          <w:szCs w:val="24"/>
        </w:rPr>
        <w:t xml:space="preserve">(В редакции Закона КР от </w:t>
      </w:r>
      <w:hyperlink w:history="1" r:id="rIddzk5pwc_qbeuf-h32phih">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Принципы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Аккредитация осуществляется на основе принципов:</w:t>
      </w:r>
    </w:p>
    <w:p>
      <w:pPr>
        <w:spacing w:after="120"/>
        <w:ind w:firstLine="397"/>
        <w:jc w:val="both"/>
      </w:pPr>
      <w:r>
        <w:rPr>
          <w:rFonts w:ascii="Arial" w:cs="Arial" w:eastAsia="Arial" w:hAnsi="Arial"/>
          <w:sz w:val="24"/>
          <w:szCs w:val="24"/>
        </w:rPr>
        <w:t xml:space="preserve">добровольности;</w:t>
      </w:r>
    </w:p>
    <w:p>
      <w:pPr>
        <w:spacing w:after="120"/>
        <w:ind w:firstLine="397"/>
        <w:jc w:val="both"/>
      </w:pPr>
      <w:r>
        <w:rPr>
          <w:rFonts w:ascii="Arial" w:cs="Arial" w:eastAsia="Arial" w:hAnsi="Arial"/>
          <w:sz w:val="24"/>
          <w:szCs w:val="24"/>
        </w:rPr>
        <w:t xml:space="preserve">открытости и доступности правил аккредитации;</w:t>
      </w:r>
    </w:p>
    <w:p>
      <w:pPr>
        <w:spacing w:after="120"/>
        <w:ind w:firstLine="397"/>
        <w:jc w:val="both"/>
      </w:pPr>
      <w:r>
        <w:rPr>
          <w:rFonts w:ascii="Arial" w:cs="Arial" w:eastAsia="Arial" w:hAnsi="Arial"/>
          <w:sz w:val="24"/>
          <w:szCs w:val="24"/>
        </w:rPr>
        <w:t xml:space="preserve">компетентности и беспристрастности органа, осуществляющего аккредитацию;</w:t>
      </w:r>
    </w:p>
    <w:p>
      <w:pPr>
        <w:spacing w:after="120"/>
        <w:ind w:firstLine="397"/>
        <w:jc w:val="both"/>
      </w:pPr>
      <w:r>
        <w:rPr>
          <w:rFonts w:ascii="Arial" w:cs="Arial" w:eastAsia="Arial" w:hAnsi="Arial"/>
          <w:sz w:val="24"/>
          <w:szCs w:val="24"/>
        </w:rPr>
        <w:t xml:space="preserve">недопустимости ограничения конкуренции и создания препятствий пользования услугами аккредитованных органов по оценке соответствия;</w:t>
      </w:r>
    </w:p>
    <w:p>
      <w:pPr>
        <w:spacing w:after="120"/>
        <w:ind w:firstLine="397"/>
        <w:jc w:val="both"/>
      </w:pPr>
      <w:r>
        <w:rPr>
          <w:rFonts w:ascii="Arial" w:cs="Arial" w:eastAsia="Arial" w:hAnsi="Arial"/>
          <w:sz w:val="24"/>
          <w:szCs w:val="24"/>
        </w:rPr>
        <w:t xml:space="preserve">обеспечения равенства прав, законных интересов всех лиц, претендующих на получение аккредитации;</w:t>
      </w:r>
    </w:p>
    <w:p>
      <w:pPr>
        <w:spacing w:after="120"/>
        <w:ind w:firstLine="397"/>
        <w:jc w:val="both"/>
      </w:pPr>
      <w:r>
        <w:rPr>
          <w:rFonts w:ascii="Arial" w:cs="Arial" w:eastAsia="Arial" w:hAnsi="Arial"/>
          <w:sz w:val="24"/>
          <w:szCs w:val="24"/>
        </w:rPr>
        <w:t xml:space="preserve">неразглашения конфиденциальной информации, полученной в процессе работ по аккредитации;</w:t>
      </w:r>
    </w:p>
    <w:p>
      <w:pPr>
        <w:spacing w:after="120"/>
        <w:ind w:firstLine="397"/>
        <w:jc w:val="both"/>
      </w:pPr>
      <w:r>
        <w:rPr>
          <w:rFonts w:ascii="Arial" w:cs="Arial" w:eastAsia="Arial" w:hAnsi="Arial"/>
          <w:sz w:val="24"/>
          <w:szCs w:val="24"/>
        </w:rPr>
        <w:t xml:space="preserve">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120"/>
        <w:ind w:firstLine="397"/>
        <w:jc w:val="both"/>
      </w:pPr>
      <w:r>
        <w:rPr>
          <w:rFonts w:ascii="Arial" w:cs="Arial" w:eastAsia="Arial" w:hAnsi="Arial"/>
          <w:sz w:val="24"/>
          <w:szCs w:val="24"/>
        </w:rPr>
        <w:t xml:space="preserve">2. Аккредитация основывается на международных нормах и правилах и осуществляется в порядке, установленном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c7yl4vjilfohbaace5qe">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
 Государственный контроль (надзор) за соблюдением требований технических регламентов</w:t>
      </w:r>
    </w:p>
    <w:p>
      <w:pPr>
        <w:spacing w:after="120" w:before="200"/>
        <w:ind w:firstLine="397"/>
        <w:jc w:val="center"/>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раздела в редакции Закона КР от </w:t>
      </w:r>
      <w:hyperlink w:history="1" r:id="rId_zmvrqqfgxsmos_jptja1">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fpwmtoypzfmkta67wbvo5">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Основные принципы государственного контроля (надзора)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Основными принципами осуществления государственного контроля (надзора) являются:</w:t>
      </w:r>
    </w:p>
    <w:p>
      <w:pPr>
        <w:spacing w:after="120"/>
        <w:ind w:firstLine="397"/>
        <w:jc w:val="both"/>
      </w:pPr>
      <w:r>
        <w:rPr>
          <w:rFonts w:ascii="Arial" w:cs="Arial" w:eastAsia="Arial" w:hAnsi="Arial"/>
          <w:sz w:val="24"/>
          <w:szCs w:val="24"/>
        </w:rPr>
        <w:t xml:space="preserve">презумпция добросовестности субъектов предпринимательства, то есть субъект предпринимательства не признается нарушившим обязательные требования и условия, если не установлено иное;</w:t>
      </w:r>
    </w:p>
    <w:p>
      <w:pPr>
        <w:spacing w:after="120"/>
        <w:ind w:firstLine="397"/>
        <w:jc w:val="both"/>
      </w:pPr>
      <w:r>
        <w:rPr>
          <w:rFonts w:ascii="Arial" w:cs="Arial" w:eastAsia="Arial" w:hAnsi="Arial"/>
          <w:sz w:val="24"/>
          <w:szCs w:val="24"/>
        </w:rPr>
        <w:t xml:space="preserve">финансирование деятельности уполномоченных государственных органов осуществляется только из средств государственного бюджета;</w:t>
      </w:r>
    </w:p>
    <w:p>
      <w:pPr>
        <w:spacing w:after="240"/>
        <w:ind w:firstLine="397"/>
        <w:jc w:val="both"/>
      </w:pPr>
      <w:r>
        <w:rPr>
          <w:rFonts w:ascii="Arial" w:cs="Arial" w:eastAsia="Arial" w:hAnsi="Arial"/>
          <w:i/>
          <w:iCs/>
          <w:sz w:val="24"/>
          <w:szCs w:val="24"/>
        </w:rPr>
        <w:t xml:space="preserve">(абзац 4 утратил силу в соответствии с Законом КР от </w:t>
      </w:r>
      <w:hyperlink w:history="1" r:id="rIdprje30zfeyir5m7sagcll">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государственный контроль (надзор) в отношении конкретного вида продукции осуществляется только одним уполномоченным государственным органом;</w:t>
      </w:r>
    </w:p>
    <w:p>
      <w:pPr>
        <w:spacing w:after="120"/>
        <w:ind w:firstLine="397"/>
        <w:jc w:val="both"/>
      </w:pPr>
      <w:r>
        <w:rPr>
          <w:rFonts w:ascii="Arial" w:cs="Arial" w:eastAsia="Arial" w:hAnsi="Arial"/>
          <w:sz w:val="24"/>
          <w:szCs w:val="24"/>
        </w:rPr>
        <w:t xml:space="preserve">открытость и доступность для субъектов предпринимательства актов, устанавливающих обязательные требования и условия, соблюдение которых проверяется при проведении государственного контроля (надзора);</w:t>
      </w:r>
    </w:p>
    <w:p>
      <w:pPr>
        <w:spacing w:after="120"/>
        <w:ind w:firstLine="397"/>
        <w:jc w:val="both"/>
      </w:pPr>
      <w:r>
        <w:rPr>
          <w:rFonts w:ascii="Arial" w:cs="Arial" w:eastAsia="Arial" w:hAnsi="Arial"/>
          <w:sz w:val="24"/>
          <w:szCs w:val="24"/>
        </w:rPr>
        <w:t xml:space="preserve">непрерывность и оперативность проведения государственного контроля (надзора), то есть полное и максимально быстрое осуществление его в течение установленного срока;</w:t>
      </w:r>
    </w:p>
    <w:p>
      <w:pPr>
        <w:spacing w:after="120"/>
        <w:ind w:firstLine="397"/>
        <w:jc w:val="both"/>
      </w:pPr>
      <w:r>
        <w:rPr>
          <w:rFonts w:ascii="Arial" w:cs="Arial" w:eastAsia="Arial" w:hAnsi="Arial"/>
          <w:sz w:val="24"/>
          <w:szCs w:val="24"/>
        </w:rPr>
        <w:t xml:space="preserve">соответствие предмета государственного контроля (надзора), проводимого уполномоченным государственным органом, его компетенции;</w:t>
      </w:r>
    </w:p>
    <w:p>
      <w:pPr>
        <w:spacing w:after="120"/>
        <w:ind w:firstLine="397"/>
        <w:jc w:val="both"/>
      </w:pPr>
      <w:r>
        <w:rPr>
          <w:rFonts w:ascii="Arial" w:cs="Arial" w:eastAsia="Arial" w:hAnsi="Arial"/>
          <w:sz w:val="24"/>
          <w:szCs w:val="24"/>
        </w:rPr>
        <w:t xml:space="preserve">возможность обжалования действий (бездействия) уполномоченного государственного органа, нарушающего требования, установленные настоящим Законом и техническими регламентами;</w:t>
      </w:r>
    </w:p>
    <w:p>
      <w:pPr>
        <w:spacing w:after="120"/>
        <w:ind w:firstLine="397"/>
        <w:jc w:val="both"/>
      </w:pPr>
      <w:r>
        <w:rPr>
          <w:rFonts w:ascii="Arial" w:cs="Arial" w:eastAsia="Arial" w:hAnsi="Arial"/>
          <w:sz w:val="24"/>
          <w:szCs w:val="24"/>
        </w:rPr>
        <w:t xml:space="preserve">ответственность уполномоченных государственных органов за нарушение законодательства Кыргызской Республики при осуществлении государственного контроля (надзора).</w:t>
      </w:r>
    </w:p>
    <w:p>
      <w:pPr>
        <w:spacing w:after="240"/>
        <w:ind w:firstLine="397"/>
        <w:jc w:val="both"/>
      </w:pPr>
      <w:r>
        <w:rPr>
          <w:rFonts w:ascii="Arial" w:cs="Arial" w:eastAsia="Arial" w:hAnsi="Arial"/>
          <w:i/>
          <w:iCs/>
          <w:sz w:val="24"/>
          <w:szCs w:val="24"/>
        </w:rPr>
        <w:t xml:space="preserve">(В редакции Законов КР от </w:t>
      </w:r>
      <w:hyperlink w:history="1" r:id="rIdq1zhxr6t4s7rv5u_lyz9n">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hzj7uxmq0nvmmvdfctnv0">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zeyzre1hdsufj6zp3o9oq">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Объекты государственного контроля (надзора)</w:t>
      </w:r>
    </w:p>
    <w:p>
      <w:pPr>
        <w:spacing w:after="60"/>
        <w:ind w:firstLine="567"/>
        <w:jc w:val="both"/>
      </w:pPr>
      <w:r>
        <w:rPr>
          <w:rFonts w:ascii="Arial" w:cs="Arial" w:eastAsia="Arial" w:hAnsi="Arial"/>
          <w:sz w:val="24"/>
          <w:szCs w:val="24"/>
        </w:rPr>
        <w:t xml:space="preserve">1. Объектами государственного контроля (надзора) за соблюдением требований, установленных техническими регламентами, являются продукция и (или) связанные с требованиями к ней процессы проектирования (включая изыскания), производства, строительства, монтажа, наладки, хранения, перевозки, реализации, эксплуатации и утилизации, на которые распространяется действие технических регламентов.</w:t>
      </w:r>
    </w:p>
    <w:p>
      <w:pPr>
        <w:spacing w:after="60"/>
        <w:ind w:firstLine="567"/>
        <w:jc w:val="both"/>
      </w:pPr>
      <w:r>
        <w:rPr>
          <w:rFonts w:ascii="Arial" w:cs="Arial" w:eastAsia="Arial" w:hAnsi="Arial"/>
          <w:sz w:val="24"/>
          <w:szCs w:val="24"/>
        </w:rPr>
        <w:t xml:space="preserve">2. При осуществлении мероприятий по государственному контролю (надзору) за соблюдением требований технических регламентов используются правила и методы исследований (испытаний) и измерений, установленные для соответствующих технических регламентов.</w:t>
      </w:r>
    </w:p>
    <w:p>
      <w:pPr>
        <w:spacing w:after="60"/>
        <w:ind w:firstLine="567"/>
        <w:jc w:val="both"/>
      </w:pPr>
      <w:r>
        <w:rPr>
          <w:rFonts w:ascii="Arial" w:cs="Arial" w:eastAsia="Arial" w:hAnsi="Arial"/>
          <w:sz w:val="24"/>
          <w:szCs w:val="24"/>
        </w:rPr>
        <w:t xml:space="preserve">3. Порядок проведения государственного контроля (надзора)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редакций Закона КР от </w:t>
      </w:r>
      <w:hyperlink w:history="1" r:id="rIdffsru0-gfxbkwjuz-cbw-">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Осуществление государственного контроля (надзора)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Государственный контроль (надзор) осуществляют уполномоченные государственные органы в соответствии с техническими регламентами.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25 декабря 2014 года </w:t>
      </w:r>
      <w:r>
        <w:rPr>
          <w:rFonts w:ascii="Arial" w:cs="Arial" w:eastAsia="Arial" w:hAnsi="Arial"/>
          <w:i/>
          <w:iCs/>
          <w:sz w:val="24"/>
          <w:szCs w:val="24"/>
        </w:rPr>
        <w:t xml:space="preserve">N</w:t>
      </w:r>
      <w:r>
        <w:rPr>
          <w:rFonts w:ascii="Arial" w:cs="Arial" w:eastAsia="Arial" w:hAnsi="Arial"/>
          <w:i/>
          <w:iCs/>
          <w:sz w:val="24"/>
          <w:szCs w:val="24"/>
        </w:rPr>
        <w:t xml:space="preserve"> 163</w:t>
      </w:r>
      <w:r>
        <w:rPr>
          <w:rFonts w:ascii="Arial" w:cs="Arial" w:eastAsia="Arial" w:hAnsi="Arial"/>
          <w:i/>
          <w:iCs/>
          <w:sz w:val="24"/>
          <w:szCs w:val="24"/>
        </w:rPr>
        <w:t xml:space="preserve">, </w:t>
      </w:r>
      <w:hyperlink w:history="1" r:id="rIdhtxjtagksjex9rz-km0zp">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Права и обязанности уполномоченных государственных органов по государственному контролю (надзору)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основании положений настоящего Закона и требований технических регламентов уполномоченные государственные органы государственного контроля (надзора) имеют право:</w:t>
      </w:r>
    </w:p>
    <w:p>
      <w:pPr>
        <w:spacing w:after="120"/>
        <w:ind w:firstLine="397"/>
        <w:jc w:val="both"/>
      </w:pPr>
      <w:r>
        <w:rPr>
          <w:rFonts w:ascii="Arial" w:cs="Arial" w:eastAsia="Arial" w:hAnsi="Arial"/>
          <w:sz w:val="24"/>
          <w:szCs w:val="24"/>
        </w:rPr>
        <w:t xml:space="preserve">требовать предъявления изготовителями (исполнителями, продавцами) декларации о соответствии или сертификата соответствия, если наличие таких документов предусмотрено соответствующим техническим регламентом;</w:t>
      </w:r>
    </w:p>
    <w:p>
      <w:pPr>
        <w:spacing w:after="120"/>
        <w:ind w:firstLine="397"/>
        <w:jc w:val="both"/>
      </w:pPr>
      <w:r>
        <w:rPr>
          <w:rFonts w:ascii="Arial" w:cs="Arial" w:eastAsia="Arial" w:hAnsi="Arial"/>
          <w:sz w:val="24"/>
          <w:szCs w:val="24"/>
        </w:rPr>
        <w:t xml:space="preserve">привлекать изготовителя (исполнителя, продавца) к ответственности, предусмотренной законодательством Кыргызской Республики.</w:t>
      </w:r>
    </w:p>
    <w:p>
      <w:pPr>
        <w:spacing w:after="120"/>
        <w:ind w:firstLine="397"/>
        <w:jc w:val="both"/>
      </w:pPr>
      <w:r>
        <w:rPr>
          <w:rFonts w:ascii="Arial" w:cs="Arial" w:eastAsia="Arial" w:hAnsi="Arial"/>
          <w:sz w:val="24"/>
          <w:szCs w:val="24"/>
        </w:rPr>
        <w:t xml:space="preserve">2. Государственный надзор не должен создавать препятствий осуществлению изготовителями (исполнителями, продавцами) хозяйственной деятельности в большей степени, чем это минимально необходимо для достижения целей государственного контроля  (надзора).</w:t>
      </w:r>
    </w:p>
    <w:p>
      <w:pPr>
        <w:spacing w:after="120"/>
        <w:ind w:firstLine="397"/>
        <w:jc w:val="both"/>
      </w:pPr>
      <w:r>
        <w:rPr>
          <w:rFonts w:ascii="Arial" w:cs="Arial" w:eastAsia="Arial" w:hAnsi="Arial"/>
          <w:sz w:val="24"/>
          <w:szCs w:val="24"/>
        </w:rPr>
        <w:t xml:space="preserve">3. Уполномоченные государственные органы обязаны:</w:t>
      </w:r>
    </w:p>
    <w:p>
      <w:pPr>
        <w:spacing w:after="120"/>
        <w:ind w:firstLine="397"/>
        <w:jc w:val="both"/>
      </w:pPr>
      <w:r>
        <w:rPr>
          <w:rFonts w:ascii="Arial" w:cs="Arial" w:eastAsia="Arial" w:hAnsi="Arial"/>
          <w:sz w:val="24"/>
          <w:szCs w:val="24"/>
        </w:rPr>
        <w:t xml:space="preserve">в ходе мероприятий по надзору проводить разъяснительную работу по применению законодательства о техническом регулировании, информировать изготовителей (исполнителей, продавцов) о требованиях действующих технических регламентов;</w:t>
      </w:r>
    </w:p>
    <w:p>
      <w:pPr>
        <w:spacing w:after="120"/>
        <w:ind w:firstLine="397"/>
        <w:jc w:val="both"/>
      </w:pPr>
      <w:r>
        <w:rPr>
          <w:rFonts w:ascii="Arial" w:cs="Arial" w:eastAsia="Arial" w:hAnsi="Arial"/>
          <w:sz w:val="24"/>
          <w:szCs w:val="24"/>
        </w:rPr>
        <w:t xml:space="preserve">соблюдать коммерческую тайну и иную охраняемую законом конфиденциальную информацию;</w:t>
      </w:r>
    </w:p>
    <w:p>
      <w:pPr>
        <w:spacing w:after="120"/>
        <w:ind w:firstLine="397"/>
        <w:jc w:val="both"/>
      </w:pPr>
      <w:r>
        <w:rPr>
          <w:rFonts w:ascii="Arial" w:cs="Arial" w:eastAsia="Arial" w:hAnsi="Arial"/>
          <w:sz w:val="24"/>
          <w:szCs w:val="24"/>
        </w:rPr>
        <w:t xml:space="preserve">соблюдать порядок проведения и оформления мероприятий по государственному контролю (надзору), установленный действующим законодательством;</w:t>
      </w:r>
    </w:p>
    <w:p>
      <w:pPr>
        <w:spacing w:after="120"/>
        <w:ind w:firstLine="397"/>
        <w:jc w:val="both"/>
      </w:pPr>
      <w:r>
        <w:rPr>
          <w:rFonts w:ascii="Arial" w:cs="Arial" w:eastAsia="Arial" w:hAnsi="Arial"/>
          <w:sz w:val="24"/>
          <w:szCs w:val="24"/>
        </w:rPr>
        <w:t xml:space="preserve">принимать по результатам мероприятий по государственному контролю (надзору), меры для устранения последствий нарушений требований технических регламентов, минимально влияющих на осуществление изготовителями (исполнителями, продавцами) хозяйственной деятельности.</w:t>
      </w:r>
    </w:p>
    <w:p>
      <w:pPr>
        <w:spacing w:after="120"/>
        <w:ind w:firstLine="397"/>
        <w:jc w:val="both"/>
      </w:pPr>
      <w:r>
        <w:rPr>
          <w:rFonts w:ascii="Arial" w:cs="Arial" w:eastAsia="Arial" w:hAnsi="Arial"/>
          <w:sz w:val="24"/>
          <w:szCs w:val="24"/>
        </w:rPr>
        <w:t xml:space="preserve">4. В случае выявления нарушений требований технических регламентов уполномоченные государственные органы вправе:</w:t>
      </w:r>
    </w:p>
    <w:p>
      <w:pPr>
        <w:spacing w:after="120"/>
        <w:ind w:firstLine="397"/>
        <w:jc w:val="both"/>
      </w:pPr>
      <w:r>
        <w:rPr>
          <w:rFonts w:ascii="Arial" w:cs="Arial" w:eastAsia="Arial" w:hAnsi="Arial"/>
          <w:sz w:val="24"/>
          <w:szCs w:val="24"/>
        </w:rPr>
        <w:t xml:space="preserve">требовать устранения нарушений в срок, обоснованный с учетом характера нарушения;</w:t>
      </w:r>
    </w:p>
    <w:p>
      <w:pPr>
        <w:spacing w:after="120"/>
        <w:ind w:firstLine="397"/>
        <w:jc w:val="both"/>
      </w:pPr>
      <w:r>
        <w:rPr>
          <w:rFonts w:ascii="Arial" w:cs="Arial" w:eastAsia="Arial" w:hAnsi="Arial"/>
          <w:sz w:val="24"/>
          <w:szCs w:val="24"/>
        </w:rPr>
        <w:t xml:space="preserve">оповещать непосредственно или через средства массовой информации заинтересованных лиц и потенциальных потребителей о производимой и (или) реализуемой опасной продукции;</w:t>
      </w:r>
    </w:p>
    <w:p>
      <w:pPr>
        <w:spacing w:after="120"/>
        <w:ind w:firstLine="397"/>
        <w:jc w:val="both"/>
      </w:pPr>
      <w:r>
        <w:rPr>
          <w:rFonts w:ascii="Arial" w:cs="Arial" w:eastAsia="Arial" w:hAnsi="Arial"/>
          <w:sz w:val="24"/>
          <w:szCs w:val="24"/>
        </w:rPr>
        <w:t xml:space="preserve">предпринимать предусмотренные законами Кыргызской Республики действия по запрету отчуждения (реализации) и (или) передаче продукции другим лицам;</w:t>
      </w:r>
    </w:p>
    <w:p>
      <w:pPr>
        <w:spacing w:after="120"/>
        <w:ind w:firstLine="397"/>
        <w:jc w:val="both"/>
      </w:pPr>
      <w:r>
        <w:rPr>
          <w:rFonts w:ascii="Arial" w:cs="Arial" w:eastAsia="Arial" w:hAnsi="Arial"/>
          <w:sz w:val="24"/>
          <w:szCs w:val="24"/>
        </w:rPr>
        <w:t xml:space="preserve">на основании решения суда предпринимать действия по полному или частичному запрещению (приостановлению) процессов производства, хранения, перевозки, реализации и эксплуатации, а также по отзыву продукции из обращения. В исключительных случаях при чрезвычайных ситуациях, в результате которых могут возникнуть аварии или эпидемии, угрожающие жизни и здоровью людей, окружающей среде, жизни и здоровью животных и растений, принимать решения о запрещении (приостановке) процессов проектирования (включая изыскания), производства, строительства, монтажа, наладки, хранения, перевозки, реализации, эксплуатации и утилизации путем выдачи производителю (исполнителю, продавцу) предписания и/или наложения пломб;</w:t>
      </w:r>
    </w:p>
    <w:p>
      <w:pPr>
        <w:spacing w:after="120"/>
        <w:ind w:firstLine="397"/>
        <w:jc w:val="both"/>
      </w:pPr>
      <w:r>
        <w:rPr>
          <w:rFonts w:ascii="Arial" w:cs="Arial" w:eastAsia="Arial" w:hAnsi="Arial"/>
          <w:sz w:val="24"/>
          <w:szCs w:val="24"/>
        </w:rPr>
        <w:t xml:space="preserve">принимать иные предусмотренные законодательством Кыргызской Республики меры с целью недопущения причинения вреда.</w:t>
      </w:r>
    </w:p>
    <w:p>
      <w:pPr>
        <w:spacing w:after="120"/>
        <w:ind w:firstLine="397"/>
        <w:jc w:val="both"/>
      </w:pPr>
      <w:r>
        <w:rPr>
          <w:rFonts w:ascii="Arial" w:cs="Arial" w:eastAsia="Arial" w:hAnsi="Arial"/>
          <w:sz w:val="24"/>
          <w:szCs w:val="24"/>
        </w:rPr>
        <w:t xml:space="preserve">Порядок уничтожения продукции (товаров), признанной непригодной к реализации на территории Кыргызской Республики, определяется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xrpo4lzl6_hidumq6zzpj">
        <w:r>
          <w:rPr>
            <w:rFonts w:ascii="Arial" w:cs="Arial" w:eastAsia="Arial" w:hAnsi="Arial"/>
            <w:i/>
            <w:iCs/>
            <w:color w:val="1D4ED8"/>
            <w:sz w:val="24"/>
            <w:szCs w:val="24"/>
            <w:u w:val="single"/>
          </w:rPr>
          <w:t xml:space="preserve">16 ноября 2009 года № 299,</w:t>
        </w:r>
      </w:hyperlink>
      <w:hyperlink w:history="1" r:id="rIdkpqlxick5g1caguoscwed">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t8jugerwueoiwuoc8gh6-">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v3jvxvuadbfieliqlxji5">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Ответственность и процедуры, применяемые в случаях несоответствия положениям технических регламентов</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раздела в редакции Закона КР от </w:t>
      </w:r>
      <w:hyperlink w:history="1" r:id="rIddxbxsljepi6-grjeab8gu">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Статья 38. Ответственность уполномоченных государственных органов государственного контроля (надзора) и их должностных лиц при осуществлении государственного контроля (надзора)</w:t>
      </w:r>
    </w:p>
    <w:p>
      <w:pPr>
        <w:spacing w:after="60"/>
        <w:ind w:firstLine="397"/>
        <w:jc w:val="both"/>
      </w:pPr>
      <w:r>
        <w:rPr>
          <w:rFonts w:ascii="Arial" w:cs="Arial" w:eastAsia="Arial" w:hAnsi="Arial"/>
          <w:sz w:val="24"/>
          <w:szCs w:val="24"/>
        </w:rPr>
        <w:t xml:space="preserve">1. Уполномоченные государственные органы государственного контроля (надзора) и их должностные лица в случае ненадлежащего исполнения своих функций и служебных обязанностей при проведении мероприятий по надзору за соблюдением положений технических регламентов, совершения противоправных действий (бездействия) несут ответственность в соответствии с Трудовым </w:t>
      </w:r>
      <w:hyperlink w:history="1" r:id="rId4a9rxmzgrfy_wd8n_qwn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государственной гражданской и муниципальной службы.</w:t>
      </w:r>
    </w:p>
    <w:p>
      <w:pPr>
        <w:spacing w:after="60"/>
        <w:ind w:firstLine="397"/>
        <w:jc w:val="both"/>
      </w:pPr>
      <w:r>
        <w:rPr>
          <w:rFonts w:ascii="Arial" w:cs="Arial" w:eastAsia="Arial" w:hAnsi="Arial"/>
          <w:sz w:val="24"/>
          <w:szCs w:val="24"/>
        </w:rPr>
        <w:t xml:space="preserve">2. О мерах, принятых в отношении должностных лиц, виновных в нарушении законодательства, уполномоченные государственные органы государственного контроля (надзора) обязаны в месячный срок сообщить лицу, права и законные интересы которого нарушены.</w:t>
      </w:r>
    </w:p>
    <w:p>
      <w:pPr>
        <w:spacing w:after="240"/>
        <w:ind w:firstLine="397"/>
        <w:jc w:val="both"/>
      </w:pPr>
      <w:r>
        <w:rPr>
          <w:rFonts w:ascii="Arial" w:cs="Arial" w:eastAsia="Arial" w:hAnsi="Arial"/>
          <w:i/>
          <w:iCs/>
          <w:sz w:val="24"/>
          <w:szCs w:val="24"/>
        </w:rPr>
        <w:t xml:space="preserve">(В редакции Законов КР от </w:t>
      </w:r>
      <w:hyperlink w:history="1" r:id="rIdwhn8ni4u6iw8v6ybpwu_z">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jfkwna99xrqwa-7fcaplx">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tsst6laelgchmzqasstw4">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ub7fxq8xrrf3xh2etialp">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39. Ответственность за несоответствие продукции и/или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требованиям технических регламентов</w:t>
      </w:r>
    </w:p>
    <w:p>
      <w:pPr>
        <w:spacing w:after="60"/>
        <w:ind w:firstLine="397"/>
        <w:jc w:val="both"/>
      </w:pPr>
      <w:r>
        <w:rPr>
          <w:rFonts w:ascii="Arial" w:cs="Arial" w:eastAsia="Arial" w:hAnsi="Arial"/>
          <w:sz w:val="24"/>
          <w:szCs w:val="24"/>
        </w:rPr>
        <w:t xml:space="preserve">1. В случае неисполнения предписания уполномоченного государственного органа об устранении выявленных при осуществлении процессов проектирования (включая изыскания), производства, строительства, монтажа, наладки, хранения, перевозки, реализации, эксплуатации, утилизации нарушений требований технических регламентов изготовитель (исполнитель, продавец) несет ответственность в соответствии с </w:t>
      </w:r>
      <w:hyperlink w:history="1" r:id="rId8yalrcd13n6tt4azgzxi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2. В случае выявления несоответствия выпущенной в обращение продукции требованиям технических регламентов изготовитель (исполнитель, продавец) несет ответственность в соответствии с </w:t>
      </w:r>
      <w:hyperlink w:history="1" r:id="rId3-ct_2ommoptmduxpmstd">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60"/>
        <w:ind w:firstLine="397"/>
        <w:jc w:val="both"/>
      </w:pPr>
      <w:r>
        <w:rPr>
          <w:rFonts w:ascii="Arial" w:cs="Arial" w:eastAsia="Arial" w:hAnsi="Arial"/>
          <w:sz w:val="24"/>
          <w:szCs w:val="24"/>
        </w:rPr>
        <w:t xml:space="preserve">3. Обязанность изготовителя (продавца, исполнителя) возместить вред не может быть ограничена договором или односторонним заявлением, сделанным до возникновения оснований для возмещения. Соглашения или заявления об ограничении ответственности, заключенные до возникновения права на возмещение, ничтожны.</w:t>
      </w:r>
    </w:p>
    <w:p>
      <w:pPr>
        <w:spacing w:after="120"/>
        <w:ind w:firstLine="708"/>
        <w:jc w:val="both"/>
      </w:pPr>
      <w:r>
        <w:rPr>
          <w:rFonts w:ascii="Arial" w:cs="Arial" w:eastAsia="Arial" w:hAnsi="Arial"/>
          <w:i/>
          <w:iCs/>
          <w:sz w:val="24"/>
          <w:szCs w:val="24"/>
        </w:rPr>
        <w:t xml:space="preserve">(В редакции Законов КР от </w:t>
      </w:r>
      <w:hyperlink w:history="1" r:id="rIdiilgj7q_f9-ufpry5-0r0">
        <w:r>
          <w:rPr>
            <w:rFonts w:ascii="Arial" w:cs="Arial" w:eastAsia="Arial" w:hAnsi="Arial"/>
            <w:i/>
            <w:iCs/>
            <w:color w:val="1D4ED8"/>
            <w:sz w:val="24"/>
            <w:szCs w:val="24"/>
            <w:u w:val="single"/>
          </w:rPr>
          <w:t xml:space="preserve">16 ноября 2009 года № 299,</w:t>
        </w:r>
      </w:hyperlink>
      <w:hyperlink w:history="1" r:id="rIdllcnw_okrixyug9xujpo2">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mnnscbnum_vqm1dasz9mv">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q158fwqdwuiu-qnzqac3a">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pvhymnkt4hdywjra9g3-t">
        <w:r>
          <w:rPr>
            <w:rFonts w:ascii="Arial" w:cs="Arial" w:eastAsia="Arial" w:hAnsi="Arial"/>
            <w:i/>
            <w:iCs/>
            <w:color w:val="1D4ED8"/>
            <w:sz w:val="24"/>
            <w:szCs w:val="24"/>
            <w:u w:val="single"/>
          </w:rPr>
          <w:t xml:space="preserve">11 января 2025 года № 6</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40. Ответственность органов по оценке соответствия</w:t>
      </w:r>
    </w:p>
    <w:p>
      <w:pPr>
        <w:spacing w:after="60"/>
        <w:ind w:firstLine="397"/>
        <w:jc w:val="both"/>
      </w:pPr>
      <w:r>
        <w:rPr>
          <w:rFonts w:ascii="Arial" w:cs="Arial" w:eastAsia="Arial" w:hAnsi="Arial"/>
          <w:sz w:val="24"/>
          <w:szCs w:val="24"/>
        </w:rPr>
        <w:t xml:space="preserve">Органы по оценке соответствия, их руководители, а также эксперты и специалисты, виновные в нарушении положений настоящего Закона и технических регламентов, несут ответственность в соответствии с </w:t>
      </w:r>
      <w:hyperlink w:history="1" r:id="rIdechqffv0qjjvuo0r1lej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397"/>
        <w:jc w:val="both"/>
      </w:pPr>
      <w:r>
        <w:rPr>
          <w:rFonts w:ascii="Arial" w:cs="Arial" w:eastAsia="Arial" w:hAnsi="Arial"/>
          <w:i/>
          <w:iCs/>
          <w:sz w:val="24"/>
          <w:szCs w:val="24"/>
        </w:rPr>
        <w:t xml:space="preserve">(В редакции Закона КР от </w:t>
      </w:r>
      <w:hyperlink w:history="1" r:id="rIdu3lcjhrsvo86xkb8pnrqd">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VIII
 Информация о технических регламентах и документах по стандартизации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Информация о технических регламентах и документах по стандартизации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Информация о технических регламентах и документах по стандартизации</w:t>
      </w:r>
    </w:p>
    <w:p>
      <w:pPr>
        <w:spacing w:after="120"/>
        <w:ind w:firstLine="567"/>
        <w:jc w:val="both"/>
      </w:pPr>
      <w:r>
        <w:rPr>
          <w:rFonts w:ascii="Arial" w:cs="Arial" w:eastAsia="Arial" w:hAnsi="Arial"/>
          <w:sz w:val="24"/>
          <w:szCs w:val="24"/>
        </w:rPr>
        <w:t xml:space="preserve">Основными принципами в сфере информации о технических регламентах и документах по стандартизации являются:</w:t>
      </w:r>
    </w:p>
    <w:p>
      <w:pPr>
        <w:spacing w:after="120"/>
        <w:ind w:firstLine="567"/>
        <w:jc w:val="both"/>
      </w:pPr>
      <w:r>
        <w:rPr>
          <w:rFonts w:ascii="Arial" w:cs="Arial" w:eastAsia="Arial" w:hAnsi="Arial"/>
          <w:sz w:val="24"/>
          <w:szCs w:val="24"/>
        </w:rPr>
        <w:t xml:space="preserve">- свобода доступа к информации о технических регламентах и документах по стандартизации;</w:t>
      </w:r>
    </w:p>
    <w:p>
      <w:pPr>
        <w:spacing w:after="120"/>
        <w:ind w:firstLine="567"/>
        <w:jc w:val="both"/>
      </w:pPr>
      <w:r>
        <w:rPr>
          <w:rFonts w:ascii="Arial" w:cs="Arial" w:eastAsia="Arial" w:hAnsi="Arial"/>
          <w:sz w:val="24"/>
          <w:szCs w:val="24"/>
        </w:rPr>
        <w:t xml:space="preserve">- объективность, своевременность, открытость и достоверность информации;</w:t>
      </w:r>
    </w:p>
    <w:p>
      <w:pPr>
        <w:spacing w:after="120"/>
        <w:ind w:firstLine="567"/>
        <w:jc w:val="both"/>
      </w:pPr>
      <w:r>
        <w:rPr>
          <w:rFonts w:ascii="Arial" w:cs="Arial" w:eastAsia="Arial" w:hAnsi="Arial"/>
          <w:sz w:val="24"/>
          <w:szCs w:val="24"/>
        </w:rPr>
        <w:t xml:space="preserve">- реализация прав граждан и организаций на доступ к информационным ресурсам, а также защита прав собственности и авторства в сфере информатизации.</w:t>
      </w:r>
    </w:p>
    <w:p>
      <w:pPr>
        <w:spacing w:after="120"/>
        <w:ind w:firstLine="567"/>
        <w:jc w:val="both"/>
      </w:pPr>
      <w:r>
        <w:rPr>
          <w:rFonts w:ascii="Arial" w:cs="Arial" w:eastAsia="Arial" w:hAnsi="Arial"/>
          <w:sz w:val="24"/>
          <w:szCs w:val="24"/>
        </w:rPr>
        <w:t xml:space="preserve">Технические регламенты и документы по стандартизации составляют Национальный информационный фонд технических регламентов и стандартов.</w:t>
      </w:r>
    </w:p>
    <w:p>
      <w:pPr>
        <w:spacing w:after="120"/>
        <w:ind w:firstLine="567"/>
        <w:jc w:val="both"/>
      </w:pPr>
      <w:r>
        <w:rPr>
          <w:rFonts w:ascii="Arial" w:cs="Arial" w:eastAsia="Arial" w:hAnsi="Arial"/>
          <w:sz w:val="24"/>
          <w:szCs w:val="24"/>
        </w:rPr>
        <w:t xml:space="preserve">Создание и организация Национального информационного фонда технических регламентов и стандартов осуществляются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стандартизации".</w:t>
      </w:r>
    </w:p>
    <w:p>
      <w:pPr>
        <w:spacing w:after="120"/>
        <w:ind w:firstLine="708"/>
        <w:jc w:val="both"/>
      </w:pPr>
      <w:r>
        <w:rPr>
          <w:rFonts w:ascii="Arial" w:cs="Arial" w:eastAsia="Arial" w:hAnsi="Arial"/>
          <w:i/>
          <w:iCs/>
          <w:sz w:val="24"/>
          <w:szCs w:val="24"/>
        </w:rPr>
        <w:t xml:space="preserve">(В редакции Закона КР от </w:t>
      </w:r>
      <w:hyperlink w:history="1" r:id="rIdxm1xolkusax16_d4rpvqt">
        <w:r>
          <w:rPr>
            <w:rFonts w:ascii="Arial" w:cs="Arial" w:eastAsia="Arial" w:hAnsi="Arial"/>
            <w:i/>
            <w:iCs/>
            <w:color w:val="1D4ED8"/>
            <w:sz w:val="24"/>
            <w:szCs w:val="24"/>
            <w:u w:val="single"/>
          </w:rPr>
          <w:t xml:space="preserve">11 января 2025 года № 6 )</w:t>
        </w:r>
      </w:hyperlink>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42. Национальный информационный фонд технических регламентов и стандартов</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sibj6t6dv5o8sj4hy6r7">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11 января 2025 года № 6)</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IX
 Финансирование в области технического регулирования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Финансирование в области технического регулирования</w:t>
      </w:r>
    </w:p>
    <w:p>
      <w:pPr>
        <w:spacing w:after="60"/>
        <w:ind w:firstLine="567"/>
        <w:jc w:val="both"/>
      </w:pPr>
      <w:r>
        <w:rPr>
          <w:rFonts w:ascii="Arial" w:cs="Arial" w:eastAsia="Arial" w:hAnsi="Arial"/>
          <w:sz w:val="24"/>
          <w:szCs w:val="24"/>
        </w:rPr>
        <w:t xml:space="preserve">За счет средств республиканского бюджета финансируются расходы:</w:t>
      </w:r>
    </w:p>
    <w:p>
      <w:pPr>
        <w:spacing w:after="60"/>
        <w:ind w:firstLine="567"/>
        <w:jc w:val="both"/>
      </w:pPr>
      <w:r>
        <w:rPr>
          <w:rFonts w:ascii="Arial" w:cs="Arial" w:eastAsia="Arial" w:hAnsi="Arial"/>
          <w:sz w:val="24"/>
          <w:szCs w:val="24"/>
        </w:rPr>
        <w:t xml:space="preserve">на создание и реализацию программы разработки технических регламентов, в том числе проведение экспертизы проектов технических регламентов;</w:t>
      </w:r>
    </w:p>
    <w:p>
      <w:pPr>
        <w:spacing w:after="60"/>
        <w:ind w:firstLine="567"/>
        <w:jc w:val="both"/>
      </w:pPr>
      <w:r>
        <w:rPr>
          <w:rFonts w:ascii="Arial" w:cs="Arial" w:eastAsia="Arial" w:hAnsi="Arial"/>
          <w:sz w:val="24"/>
          <w:szCs w:val="24"/>
        </w:rPr>
        <w:t xml:space="preserve">на создание и реализацию программы разработки национальных стандартов, заказчиком которых является государство, в том числе проведение экспертизы проектов национальных стандартов;</w:t>
      </w:r>
    </w:p>
    <w:p>
      <w:pPr>
        <w:spacing w:after="60"/>
        <w:ind w:firstLine="567"/>
        <w:jc w:val="both"/>
      </w:pPr>
      <w:r>
        <w:rPr>
          <w:rFonts w:ascii="Arial" w:cs="Arial" w:eastAsia="Arial" w:hAnsi="Arial"/>
          <w:sz w:val="24"/>
          <w:szCs w:val="24"/>
        </w:rPr>
        <w:t xml:space="preserve">на проведение государственного контроля (надзора) за соблюдением положений технических регламентов;</w:t>
      </w:r>
    </w:p>
    <w:p>
      <w:pPr>
        <w:spacing w:after="60"/>
        <w:ind w:firstLine="567"/>
        <w:jc w:val="both"/>
      </w:pPr>
      <w:r>
        <w:rPr>
          <w:rFonts w:ascii="Arial" w:cs="Arial" w:eastAsia="Arial" w:hAnsi="Arial"/>
          <w:sz w:val="24"/>
          <w:szCs w:val="24"/>
        </w:rPr>
        <w:t xml:space="preserve">на формирование и ведение Национального информационного фонда технических регламентов и стандартов;</w:t>
      </w:r>
    </w:p>
    <w:p>
      <w:pPr>
        <w:spacing w:after="60"/>
        <w:ind w:firstLine="567"/>
        <w:jc w:val="both"/>
      </w:pPr>
      <w:r>
        <w:rPr>
          <w:rFonts w:ascii="Arial" w:cs="Arial" w:eastAsia="Arial" w:hAnsi="Arial"/>
          <w:sz w:val="24"/>
          <w:szCs w:val="24"/>
        </w:rPr>
        <w:t xml:space="preserve">на уплату взносов и участие в международных (региональных) организациях по стандартизации, метрологии и аккредитации, перечень которых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на создание и реализацию программы разработки межгосударственных стандартов, в разработке которых участвует Кыргызская Республика, и переработку национальных стандартов в межгосударственные для обеспечения соблюдения требований технических регламентов Евразийского экономического союза.</w:t>
      </w:r>
    </w:p>
    <w:p>
      <w:pPr>
        <w:spacing w:after="240"/>
        <w:ind w:firstLine="397"/>
        <w:jc w:val="both"/>
      </w:pPr>
      <w:r>
        <w:rPr>
          <w:rFonts w:ascii="Arial" w:cs="Arial" w:eastAsia="Arial" w:hAnsi="Arial"/>
          <w:i/>
          <w:iCs/>
          <w:sz w:val="24"/>
          <w:szCs w:val="24"/>
        </w:rPr>
        <w:t xml:space="preserve">(В редакции Закона КР от </w:t>
      </w:r>
      <w:hyperlink w:history="1" r:id="rIdqzj-ykudip9_svatprg8z">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mb8t5p3sj5usn-dbqcvbt">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 </w:t>
      </w:r>
      <w:hyperlink w:history="1" r:id="rId8ad16qe_cv4xhi4tza4qa">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X
 Переходные и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 дня вступления в силу настоящего Закона впредь до введения в действие соответствующих технических регламентов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установленные действующими нормативными правовыми актами Кыргызской Республики, подлежат обязательному исполнению только в части, соответствующей целям, определенным настоящим Законом для принятия технических регламентов.</w:t>
      </w:r>
    </w:p>
    <w:p>
      <w:pPr>
        <w:spacing w:after="120"/>
        <w:ind w:firstLine="397"/>
        <w:jc w:val="both"/>
      </w:pPr>
      <w:r>
        <w:rPr>
          <w:rFonts w:ascii="Arial" w:cs="Arial" w:eastAsia="Arial" w:hAnsi="Arial"/>
          <w:sz w:val="24"/>
          <w:szCs w:val="24"/>
        </w:rPr>
        <w:t xml:space="preserve">2. Со дня опубликования настоящего Закона Кабинет Министров Кыргызской Республики в течение шести месяцев принимает постановления по вопросам:</w:t>
      </w:r>
    </w:p>
    <w:p>
      <w:pPr>
        <w:spacing w:after="120"/>
        <w:ind w:firstLine="397"/>
        <w:jc w:val="both"/>
      </w:pPr>
      <w:r>
        <w:rPr>
          <w:rFonts w:ascii="Arial" w:cs="Arial" w:eastAsia="Arial" w:hAnsi="Arial"/>
          <w:sz w:val="24"/>
          <w:szCs w:val="24"/>
        </w:rPr>
        <w:t xml:space="preserve">1) определения исчерпывающего перечня продукции, подлежащей обязательному подтверждению соответствия требованиям, установленным в соответствии с пунктом 1 статьи 5 и пунктом 1 статьи 7 настоящего Закона, с указанием кодов товарной номенклатуры внешнеэкономической деятельности на уровне 10 знаков и нормативных правовых актов или стандартов, устанавливающих эти требования и действующих до принятия технических регламентов, при этом:</w:t>
      </w:r>
    </w:p>
    <w:p>
      <w:pPr>
        <w:spacing w:after="120"/>
        <w:ind w:firstLine="397"/>
        <w:jc w:val="both"/>
      </w:pPr>
      <w:r>
        <w:rPr>
          <w:rFonts w:ascii="Arial" w:cs="Arial" w:eastAsia="Arial" w:hAnsi="Arial"/>
          <w:sz w:val="24"/>
          <w:szCs w:val="24"/>
        </w:rPr>
        <w:t xml:space="preserve">- не допускается применение двух и более нормативных правовых актов, устанавливающих одни и те же требования;</w:t>
      </w:r>
    </w:p>
    <w:p>
      <w:pPr>
        <w:spacing w:after="120"/>
        <w:ind w:firstLine="397"/>
        <w:jc w:val="both"/>
      </w:pPr>
      <w:r>
        <w:rPr>
          <w:rFonts w:ascii="Arial" w:cs="Arial" w:eastAsia="Arial" w:hAnsi="Arial"/>
          <w:sz w:val="24"/>
          <w:szCs w:val="24"/>
        </w:rPr>
        <w:t xml:space="preserve">- обязательное подтверждение соответствия проводится только в форме сертификации или декларирования соответствия, при этом проведение иных обязательных форм оценки соответствия не допускается;</w:t>
      </w:r>
    </w:p>
    <w:p>
      <w:pPr>
        <w:spacing w:after="120"/>
        <w:ind w:firstLine="397"/>
        <w:jc w:val="both"/>
      </w:pPr>
      <w:r>
        <w:rPr>
          <w:rFonts w:ascii="Arial" w:cs="Arial" w:eastAsia="Arial" w:hAnsi="Arial"/>
          <w:sz w:val="24"/>
          <w:szCs w:val="24"/>
        </w:rPr>
        <w:t xml:space="preserve">- по каждому виду продукции определяются показатели ее безопасности;</w:t>
      </w:r>
    </w:p>
    <w:p>
      <w:pPr>
        <w:spacing w:after="120"/>
        <w:ind w:firstLine="397"/>
        <w:jc w:val="both"/>
      </w:pPr>
      <w:r>
        <w:rPr>
          <w:rFonts w:ascii="Arial" w:cs="Arial" w:eastAsia="Arial" w:hAnsi="Arial"/>
          <w:sz w:val="24"/>
          <w:szCs w:val="24"/>
        </w:rPr>
        <w:t xml:space="preserve">- заявитель вправе выбирать форму подтверждения соответствия из числа форм, предусмотренных для данной продукции;</w:t>
      </w:r>
    </w:p>
    <w:p>
      <w:pPr>
        <w:spacing w:after="120"/>
        <w:ind w:firstLine="397"/>
        <w:jc w:val="both"/>
      </w:pPr>
      <w:r>
        <w:rPr>
          <w:rFonts w:ascii="Arial" w:cs="Arial" w:eastAsia="Arial" w:hAnsi="Arial"/>
          <w:sz w:val="24"/>
          <w:szCs w:val="24"/>
        </w:rPr>
        <w:t xml:space="preserve">- Кабинет Министров Кыргызской Республики устанавливает схемы сертификации продукции, вошедшей в данный перечень, при этом заявитель вправе выбирать схему сертификации из числа схем, предусмотренных для данной продукции;</w:t>
      </w:r>
    </w:p>
    <w:p>
      <w:pPr>
        <w:spacing w:after="120"/>
        <w:ind w:firstLine="397"/>
        <w:jc w:val="both"/>
      </w:pPr>
      <w:r>
        <w:rPr>
          <w:rFonts w:ascii="Arial" w:cs="Arial" w:eastAsia="Arial" w:hAnsi="Arial"/>
          <w:sz w:val="24"/>
          <w:szCs w:val="24"/>
        </w:rPr>
        <w:t xml:space="preserve">- декларация о соответствии принимается изготовителями (поставщиками) или официальными представителями иностранного изготовителя;</w:t>
      </w:r>
    </w:p>
    <w:p>
      <w:pPr>
        <w:spacing w:after="120"/>
        <w:ind w:firstLine="397"/>
        <w:jc w:val="both"/>
      </w:pPr>
      <w:r>
        <w:rPr>
          <w:rFonts w:ascii="Arial" w:cs="Arial" w:eastAsia="Arial" w:hAnsi="Arial"/>
          <w:sz w:val="24"/>
          <w:szCs w:val="24"/>
        </w:rPr>
        <w:t xml:space="preserve">- объектом обязательного подтверждения соответствия может быть только продукция, поступающая в обращение на территорию Кыргызской Республики, и исключительно в отношении требований нормативных правовых актов, указанных в данном постановлении Кабинета Министров Кыргызской Республики;</w:t>
      </w:r>
    </w:p>
    <w:p>
      <w:pPr>
        <w:spacing w:after="120"/>
        <w:ind w:firstLine="397"/>
        <w:jc w:val="both"/>
      </w:pPr>
      <w:r>
        <w:rPr>
          <w:rFonts w:ascii="Arial" w:cs="Arial" w:eastAsia="Arial" w:hAnsi="Arial"/>
          <w:sz w:val="24"/>
          <w:szCs w:val="24"/>
        </w:rPr>
        <w:t xml:space="preserve">- в отношении продукции, не вошедшей в утвержденный Кабинетом Министров Кыргызской Республики перечень, подтверждение соответствия допускается исключительно на добровольной основе;</w:t>
      </w:r>
    </w:p>
    <w:p>
      <w:pPr>
        <w:spacing w:after="120"/>
        <w:ind w:firstLine="397"/>
        <w:jc w:val="both"/>
      </w:pPr>
      <w:r>
        <w:rPr>
          <w:rFonts w:ascii="Arial" w:cs="Arial" w:eastAsia="Arial" w:hAnsi="Arial"/>
          <w:sz w:val="24"/>
          <w:szCs w:val="24"/>
        </w:rPr>
        <w:t xml:space="preserve">- перечень продукции, подлежащий обязательному подтверждению соответствия, ежегодно уточняется и конкретизируется;</w:t>
      </w:r>
    </w:p>
    <w:p>
      <w:pPr>
        <w:spacing w:after="240"/>
        <w:ind w:firstLine="397"/>
        <w:jc w:val="both"/>
      </w:pPr>
      <w:r>
        <w:rPr>
          <w:rFonts w:ascii="Arial" w:cs="Arial" w:eastAsia="Arial" w:hAnsi="Arial"/>
          <w:i/>
          <w:iCs/>
          <w:sz w:val="24"/>
          <w:szCs w:val="24"/>
        </w:rPr>
        <w:t xml:space="preserve">2) (Утратил силу в соответствии с </w:t>
      </w:r>
      <w:hyperlink w:history="1" r:id="rIdmzyczqtwo7tvbspweqmc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ноября 2014 года № 153)</w:t>
      </w:r>
    </w:p>
    <w:p>
      <w:pPr>
        <w:spacing w:after="120"/>
        <w:ind w:firstLine="397"/>
        <w:jc w:val="both"/>
      </w:pPr>
      <w:r>
        <w:rPr>
          <w:rFonts w:ascii="Arial" w:cs="Arial" w:eastAsia="Arial" w:hAnsi="Arial"/>
          <w:sz w:val="24"/>
          <w:szCs w:val="24"/>
        </w:rPr>
        <w:t xml:space="preserve">3) определения процедур по осуществлению государственного контроля (надзора) со стороны уполномоченных государственных органов исключительно на стадии обращения продукции и в отношении соблюдения требований указанных нормативных правовых актов.</w:t>
      </w:r>
    </w:p>
    <w:p>
      <w:pPr>
        <w:spacing w:after="120"/>
        <w:ind w:firstLine="397"/>
        <w:jc w:val="both"/>
      </w:pPr>
      <w:r>
        <w:rPr>
          <w:rFonts w:ascii="Arial" w:cs="Arial" w:eastAsia="Arial" w:hAnsi="Arial"/>
          <w:sz w:val="24"/>
          <w:szCs w:val="24"/>
        </w:rPr>
        <w:t xml:space="preserve">Указанные постановления Кабинета Министров имеют силу до принятия соответствующих технических регламентов.</w:t>
      </w:r>
    </w:p>
    <w:p>
      <w:pPr>
        <w:spacing w:after="120"/>
        <w:ind w:firstLine="397"/>
        <w:jc w:val="both"/>
      </w:pPr>
      <w:r>
        <w:rPr>
          <w:rFonts w:ascii="Arial" w:cs="Arial" w:eastAsia="Arial" w:hAnsi="Arial"/>
          <w:sz w:val="24"/>
          <w:szCs w:val="24"/>
        </w:rPr>
        <w:t xml:space="preserve">3. В течение шести месяцев со дня опубликования настоящего Закона все государственные органы исполнительной власти обязаны провести ревизию своих документов, устанавливающих обязательные требования и вводящих оценку соответствия, с целью отмены этих требований и/или их перевода в сферу добровольного применения.</w:t>
      </w:r>
    </w:p>
    <w:p>
      <w:pPr>
        <w:spacing w:after="120"/>
        <w:ind w:firstLine="397"/>
        <w:jc w:val="both"/>
      </w:pPr>
      <w:r>
        <w:rPr>
          <w:rFonts w:ascii="Arial" w:cs="Arial" w:eastAsia="Arial" w:hAnsi="Arial"/>
          <w:sz w:val="24"/>
          <w:szCs w:val="24"/>
        </w:rPr>
        <w:t xml:space="preserve">4. Кабинетом Министров Кыргызской Республики ежегодно утверждается программа разработки технических регламентов (с указанием формы их принятия), которая ежегодно должна уточняться и опубликовываться.</w:t>
      </w:r>
    </w:p>
    <w:p>
      <w:pPr>
        <w:spacing w:after="120"/>
        <w:ind w:firstLine="397"/>
        <w:jc w:val="both"/>
      </w:pPr>
      <w:r>
        <w:rPr>
          <w:rFonts w:ascii="Arial" w:cs="Arial" w:eastAsia="Arial" w:hAnsi="Arial"/>
          <w:sz w:val="24"/>
          <w:szCs w:val="24"/>
        </w:rPr>
        <w:t xml:space="preserve">5. Технические регламенты, устанавливающие обязательные для применения и соблюдения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обязательные процедуры оценки соответствия, должны быть приняты в течение восьми лет со дня введения в действие настоящего Закона.</w:t>
      </w:r>
    </w:p>
    <w:p>
      <w:pPr>
        <w:spacing w:after="120"/>
        <w:ind w:firstLine="397"/>
        <w:jc w:val="both"/>
      </w:pPr>
      <w:r>
        <w:rPr>
          <w:rFonts w:ascii="Arial" w:cs="Arial" w:eastAsia="Arial" w:hAnsi="Arial"/>
          <w:sz w:val="24"/>
          <w:szCs w:val="24"/>
        </w:rPr>
        <w:t xml:space="preserve">Обязательные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в отношении которых технические регламенты в указанный период не были приняты, прекращают действие по истечении указанного срока или приобретают добровольный характер.</w:t>
      </w:r>
    </w:p>
    <w:p>
      <w:pPr>
        <w:spacing w:after="120"/>
        <w:ind w:firstLine="397"/>
        <w:jc w:val="both"/>
      </w:pPr>
      <w:r>
        <w:rPr>
          <w:rFonts w:ascii="Arial" w:cs="Arial" w:eastAsia="Arial" w:hAnsi="Arial"/>
          <w:sz w:val="24"/>
          <w:szCs w:val="24"/>
        </w:rPr>
        <w:t xml:space="preserve">По истечении срока, предусмотренного абзацем первым настоящего пункта, технические регламенты разрабатываются в порядке, определенном настоящим Законом.</w:t>
      </w:r>
    </w:p>
    <w:p>
      <w:pPr>
        <w:spacing w:after="120"/>
        <w:ind w:firstLine="397"/>
        <w:jc w:val="both"/>
      </w:pPr>
      <w:r>
        <w:rPr>
          <w:rFonts w:ascii="Arial" w:cs="Arial" w:eastAsia="Arial" w:hAnsi="Arial"/>
          <w:sz w:val="24"/>
          <w:szCs w:val="24"/>
        </w:rPr>
        <w:t xml:space="preserve">6. Документы об аккредитации, выданные в установленном порядке органам по сертификации и испытательным лабораториям до введения в действие настоящего Закона, а также сертификаты, выданные до вступления в силу настоящего Закона, считаются действительными до окончания срока, указанного в них.</w:t>
      </w:r>
    </w:p>
    <w:p>
      <w:pPr>
        <w:spacing w:after="120"/>
        <w:ind w:firstLine="397"/>
        <w:jc w:val="both"/>
      </w:pPr>
      <w:r>
        <w:rPr>
          <w:rFonts w:ascii="Arial" w:cs="Arial" w:eastAsia="Arial" w:hAnsi="Arial"/>
          <w:sz w:val="24"/>
          <w:szCs w:val="24"/>
        </w:rPr>
        <w:t xml:space="preserve">7. Все нормативные правовые акты до приведения их в соответствие с настоящим Законом применяются в соответствии с настоящей статьей и в части, не противоречащей настоящему Закону.</w:t>
      </w:r>
    </w:p>
    <w:p>
      <w:pPr>
        <w:spacing w:after="240"/>
        <w:ind w:firstLine="397"/>
        <w:jc w:val="both"/>
      </w:pPr>
      <w:r>
        <w:rPr>
          <w:rFonts w:ascii="Arial" w:cs="Arial" w:eastAsia="Arial" w:hAnsi="Arial"/>
          <w:i/>
          <w:iCs/>
          <w:sz w:val="24"/>
          <w:szCs w:val="24"/>
        </w:rPr>
        <w:t xml:space="preserve">(В редакции Законов КР от </w:t>
      </w:r>
      <w:hyperlink w:history="1" r:id="rIdlhirhbjrjjej09lgtgkkx">
        <w:r>
          <w:rPr>
            <w:rFonts w:ascii="Arial" w:cs="Arial" w:eastAsia="Arial" w:hAnsi="Arial"/>
            <w:i/>
            <w:iCs/>
            <w:color w:val="1D4ED8"/>
            <w:sz w:val="24"/>
            <w:szCs w:val="24"/>
            <w:u w:val="single"/>
          </w:rPr>
          <w:t xml:space="preserve">16 ноября 2009 года № 299,</w:t>
        </w:r>
      </w:hyperlink>
      <w:hyperlink w:history="1" r:id="rIducb3mahzydak42h13r5q4">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et5tfcttb35bbn9k_ywjj">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fioxyxu0f7-on16nxgyw0">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Порядок введения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его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шестимесячный срок с момента его официального опубликования:</w:t>
      </w:r>
    </w:p>
    <w:p>
      <w:pPr>
        <w:spacing w:after="120"/>
        <w:ind w:firstLine="397"/>
        <w:jc w:val="both"/>
      </w:pPr>
      <w:r>
        <w:rPr>
          <w:rFonts w:ascii="Arial" w:cs="Arial" w:eastAsia="Arial" w:hAnsi="Arial"/>
          <w:sz w:val="24"/>
          <w:szCs w:val="24"/>
        </w:rPr>
        <w:t xml:space="preserve">- обеспечить принятие нормативных правовых актов, предусмотренных настоящим Законом;</w:t>
      </w:r>
    </w:p>
    <w:p>
      <w:pPr>
        <w:spacing w:after="120"/>
        <w:ind w:firstLine="397"/>
        <w:jc w:val="both"/>
      </w:pPr>
      <w:r>
        <w:rPr>
          <w:rFonts w:ascii="Arial" w:cs="Arial" w:eastAsia="Arial" w:hAnsi="Arial"/>
          <w:sz w:val="24"/>
          <w:szCs w:val="24"/>
        </w:rPr>
        <w:t xml:space="preserve">- привести собственные решения в соответствие с настоящим Законом.</w:t>
      </w:r>
    </w:p>
    <w:p>
      <w:pPr>
        <w:spacing w:after="120"/>
        <w:ind w:firstLine="397"/>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120"/>
        <w:ind w:firstLine="397"/>
        <w:jc w:val="both"/>
      </w:pPr>
      <w:hyperlink w:history="1" r:id="rIdvuyk339bnle_eo2s7wf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сертификации продукции и услуг" (Ведомости Жогорку Кенеша Кыргызской Республики, 1996 г., № 5, ст.68);</w:t>
      </w:r>
    </w:p>
    <w:p>
      <w:pPr>
        <w:spacing w:after="120"/>
        <w:ind w:firstLine="397"/>
        <w:jc w:val="both"/>
      </w:pPr>
      <w:hyperlink w:history="1" r:id="rIdqy7cs_stimugfnolj2x6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стандартизации" (Ведомости Жогорку Кенеша Кыргызской Республики, 1996 г., № 5, ст.69);</w:t>
      </w:r>
    </w:p>
    <w:p>
      <w:pPr>
        <w:spacing w:after="120"/>
        <w:ind w:firstLine="397"/>
        <w:jc w:val="both"/>
      </w:pPr>
      <w:hyperlink w:history="1" r:id="rIdmeilnyfbrywb5wibxqxc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 76 от 8 июня 1998 года ("Эркин Тоо", № 75-76 от 17 июня 1998 г.);</w:t>
      </w:r>
    </w:p>
    <w:p>
      <w:pPr>
        <w:spacing w:after="120"/>
        <w:ind w:firstLine="397"/>
        <w:jc w:val="both"/>
      </w:pPr>
      <w:hyperlink w:history="1" r:id="rIddl86yrddwbwq6rfvxgga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сертификации продукции и услуг" № 225 от 18 ноября 2003 года ("Эркин Тоо", № 87 от 21 ноября 2003 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bcl5-csy0me_0vckck7p" Type="http://schemas.openxmlformats.org/officeDocument/2006/relationships/hyperlink" Target="http://kodeks.duckdns.org/document/203232" TargetMode="External"/><Relationship Id="rIdfzro7poaoamaqa_bp93mv" Type="http://schemas.openxmlformats.org/officeDocument/2006/relationships/hyperlink" Target="http://kodeks.duckdns.org/document/203410" TargetMode="External"/><Relationship Id="rId99ywbe-xdv4gvezkqn4h8" Type="http://schemas.openxmlformats.org/officeDocument/2006/relationships/hyperlink" Target="http://kodeks.duckdns.org/document/205374" TargetMode="External"/><Relationship Id="rIdl6q--ecrpr45pkagms48a" Type="http://schemas.openxmlformats.org/officeDocument/2006/relationships/hyperlink" Target="http://kodeks.duckdns.org/document/205384" TargetMode="External"/><Relationship Id="rId8knn3tgbvf3hv6lhwcyme" Type="http://schemas.openxmlformats.org/officeDocument/2006/relationships/hyperlink" Target="http://kodeks.duckdns.org/document/111274" TargetMode="External"/><Relationship Id="rIdpwc4tdsb-d0etjmqpnh0h" Type="http://schemas.openxmlformats.org/officeDocument/2006/relationships/hyperlink" Target="http://kodeks.duckdns.org/document/111674" TargetMode="External"/><Relationship Id="rIdk2vrjtfj0apt0skwbigvk" Type="http://schemas.openxmlformats.org/officeDocument/2006/relationships/hyperlink" Target="http://kodeks.duckdns.org/document/111884" TargetMode="External"/><Relationship Id="rIdtm8lm0nrxaaqpj5_72pzh" Type="http://schemas.openxmlformats.org/officeDocument/2006/relationships/hyperlink" Target="http://kodeks.duckdns.org/document/111937" TargetMode="External"/><Relationship Id="rIdrbidewp2jhzjnvh0k7gee" Type="http://schemas.openxmlformats.org/officeDocument/2006/relationships/hyperlink" Target="http://kodeks.duckdns.org/document/112198" TargetMode="External"/><Relationship Id="rIddhncaomr3s7avlxmuog1e" Type="http://schemas.openxmlformats.org/officeDocument/2006/relationships/hyperlink" Target="http://kodeks.duckdns.org/document/112415" TargetMode="External"/><Relationship Id="rIdazbbreiyekmuhzhjkxo2b" Type="http://schemas.openxmlformats.org/officeDocument/2006/relationships/hyperlink" Target="http://kodeks.duckdns.org/document/230030476" TargetMode="External"/><Relationship Id="rIdjebjwy_plmdces1nnawp-" Type="http://schemas.openxmlformats.org/officeDocument/2006/relationships/hyperlink" Target="http://kodeks.duckdns.org/document/203232" TargetMode="External"/><Relationship Id="rIdmwrqo8dkuqkbabyqo3dez" Type="http://schemas.openxmlformats.org/officeDocument/2006/relationships/hyperlink" Target="http://kodeks.duckdns.org/document/205374" TargetMode="External"/><Relationship Id="rIdf2heo5dgbuwwqcpeysdas" Type="http://schemas.openxmlformats.org/officeDocument/2006/relationships/hyperlink" Target="http://kodeks.duckdns.org/document/205384" TargetMode="External"/><Relationship Id="rId8lgdrfl6q4qfylti4og0j" Type="http://schemas.openxmlformats.org/officeDocument/2006/relationships/hyperlink" Target="http://kodeks.duckdns.org/document/111274" TargetMode="External"/><Relationship Id="rIdf7nwxreoxgcofhnsks02e" Type="http://schemas.openxmlformats.org/officeDocument/2006/relationships/hyperlink" Target="http://kodeks.duckdns.org/document/111674" TargetMode="External"/><Relationship Id="rIdsvaou2pntsbzrrfibyrud" Type="http://schemas.openxmlformats.org/officeDocument/2006/relationships/hyperlink" Target="http://kodeks.duckdns.org/document/112415" TargetMode="External"/><Relationship Id="rIdzj4a__ofs6nkmdr5sf3gz" Type="http://schemas.openxmlformats.org/officeDocument/2006/relationships/hyperlink" Target="http://kodeks.duckdns.org/document/203232" TargetMode="External"/><Relationship Id="rIds5xziulirwvld5njaqgdb" Type="http://schemas.openxmlformats.org/officeDocument/2006/relationships/hyperlink" Target="http://kodeks.duckdns.org/document/205374" TargetMode="External"/><Relationship Id="rIdrdi_8_l8bfoldxpvmm9ev" Type="http://schemas.openxmlformats.org/officeDocument/2006/relationships/hyperlink" Target="http://kodeks.duckdns.org/document/205384" TargetMode="External"/><Relationship Id="rIdfu84q2abldkqwp1c3njf5" Type="http://schemas.openxmlformats.org/officeDocument/2006/relationships/hyperlink" Target="http://kodeks.duckdns.org/document/111937" TargetMode="External"/><Relationship Id="rIdqqbnvdaerowo4qrgriq4d" Type="http://schemas.openxmlformats.org/officeDocument/2006/relationships/hyperlink" Target="http://kodeks.duckdns.org/document/112415" TargetMode="External"/><Relationship Id="rIdnywaloh6m2hcexj7pna8t" Type="http://schemas.openxmlformats.org/officeDocument/2006/relationships/hyperlink" Target="http://kodeks.duckdns.org/document/230030476" TargetMode="External"/><Relationship Id="rIdgpubwbikpcm1ahh_rcns9" Type="http://schemas.openxmlformats.org/officeDocument/2006/relationships/hyperlink" Target="http://kodeks.duckdns.org/document/203232" TargetMode="External"/><Relationship Id="rId5gl11z_8rqu5vk4bl1084" Type="http://schemas.openxmlformats.org/officeDocument/2006/relationships/hyperlink" Target="http://kodeks.duckdns.org/document/205384" TargetMode="External"/><Relationship Id="rIdugssxxljl7a507jlitggp" Type="http://schemas.openxmlformats.org/officeDocument/2006/relationships/hyperlink" Target="http://kodeks.duckdns.org/document/111937" TargetMode="External"/><Relationship Id="rIdif7_y3tfadnk1hwmsxd61" Type="http://schemas.openxmlformats.org/officeDocument/2006/relationships/hyperlink" Target="http://kodeks.duckdns.org/document/112415" TargetMode="External"/><Relationship Id="rIdx-iw8arz93vibmcjzwnn8" Type="http://schemas.openxmlformats.org/officeDocument/2006/relationships/hyperlink" Target="http://kodeks.duckdns.org/document/205384" TargetMode="External"/><Relationship Id="rIdkx9rlmvh8ekjexdagzd0f" Type="http://schemas.openxmlformats.org/officeDocument/2006/relationships/hyperlink" Target="http://kodeks.duckdns.org/document/230030476" TargetMode="External"/><Relationship Id="rIdqg5aoewly91jpx1-ynmc7" Type="http://schemas.openxmlformats.org/officeDocument/2006/relationships/hyperlink" Target="http://kodeks.duckdns.org/document/112415" TargetMode="External"/><Relationship Id="rIdw9yajyxvlg_sm2-d47okr" Type="http://schemas.openxmlformats.org/officeDocument/2006/relationships/hyperlink" Target="http://kodeks.duckdns.org/document/205374" TargetMode="External"/><Relationship Id="rIdgo36mjvithrdb7o0b8rmv" Type="http://schemas.openxmlformats.org/officeDocument/2006/relationships/hyperlink" Target="http://kodeks.duckdns.org/document/205374" TargetMode="External"/><Relationship Id="rId_q8vqdm6xpjdcecg4fhua" Type="http://schemas.openxmlformats.org/officeDocument/2006/relationships/hyperlink" Target="http://kodeks.duckdns.org/document/230030476" TargetMode="External"/><Relationship Id="rIdajyzdl3hrzm0henvcx9dx" Type="http://schemas.openxmlformats.org/officeDocument/2006/relationships/hyperlink" Target="http://kodeks.duckdns.org/document/203232" TargetMode="External"/><Relationship Id="rIdbqngzq7wygx0vb-vcons7" Type="http://schemas.openxmlformats.org/officeDocument/2006/relationships/hyperlink" Target="http://kodeks.duckdns.org/document/205374" TargetMode="External"/><Relationship Id="rIdqjvshbxgpuzaircxcjhzx" Type="http://schemas.openxmlformats.org/officeDocument/2006/relationships/hyperlink" Target="http://kodeks.duckdns.org/document/112415" TargetMode="External"/><Relationship Id="rIdl-u4ivnkeq-mxf7nvh_bc" Type="http://schemas.openxmlformats.org/officeDocument/2006/relationships/hyperlink" Target="http://kodeks.duckdns.org/document/203232" TargetMode="External"/><Relationship Id="rIdm_il1dupji6zltxj0k4bm" Type="http://schemas.openxmlformats.org/officeDocument/2006/relationships/hyperlink" Target="http://kodeks.duckdns.org/document/205374" TargetMode="External"/><Relationship Id="rIduxmbpxmxjoevszs8y5p79" Type="http://schemas.openxmlformats.org/officeDocument/2006/relationships/hyperlink" Target="http://kodeks.duckdns.org/document/230030476" TargetMode="External"/><Relationship Id="rIdlk4sjz4nafmzq6dnfvqqy" Type="http://schemas.openxmlformats.org/officeDocument/2006/relationships/hyperlink" Target="http://kodeks.duckdns.org/document/203232" TargetMode="External"/><Relationship Id="rId2r0nn0i8qufcukkixiawb" Type="http://schemas.openxmlformats.org/officeDocument/2006/relationships/hyperlink" Target="http://kodeks.duckdns.org/document/203410" TargetMode="External"/><Relationship Id="rIdybkhtftvnxysomel6gvah" Type="http://schemas.openxmlformats.org/officeDocument/2006/relationships/hyperlink" Target="http://kodeks.duckdns.org/document/205374" TargetMode="External"/><Relationship Id="rIdasf8vc5nh9n0kjbolmgqt" Type="http://schemas.openxmlformats.org/officeDocument/2006/relationships/hyperlink" Target="http://kodeks.duckdns.org/document/205374" TargetMode="External"/><Relationship Id="rIdtieyv1umgv86nhq_i7g34" Type="http://schemas.openxmlformats.org/officeDocument/2006/relationships/hyperlink" Target="http://kodeks.duckdns.org/document/205374" TargetMode="External"/><Relationship Id="rIdha2gxkmrierrepqzpym8s" Type="http://schemas.openxmlformats.org/officeDocument/2006/relationships/hyperlink" Target="http://kodeks.duckdns.org/document/205384" TargetMode="External"/><Relationship Id="rIduvpbjdtnzotdath3eopkx" Type="http://schemas.openxmlformats.org/officeDocument/2006/relationships/hyperlink" Target="http://kodeks.duckdns.org/document/112198" TargetMode="External"/><Relationship Id="rId0ipmr_irv1rorpfjgg9_p" Type="http://schemas.openxmlformats.org/officeDocument/2006/relationships/hyperlink" Target="http://kodeks.duckdns.org/document/203232" TargetMode="External"/><Relationship Id="rId3awedgnjlwlcmiewypwqv" Type="http://schemas.openxmlformats.org/officeDocument/2006/relationships/hyperlink" Target="http://kodeks.duckdns.org/document/203232" TargetMode="External"/><Relationship Id="rIdwryipduxadbwknaxxupzg" Type="http://schemas.openxmlformats.org/officeDocument/2006/relationships/hyperlink" Target="http://kodeks.duckdns.org/document/205374" TargetMode="External"/><Relationship Id="rId7_q0gvlkecasrgvw5z4mh" Type="http://schemas.openxmlformats.org/officeDocument/2006/relationships/hyperlink" Target="http://kodeks.duckdns.org/document/230030476" TargetMode="External"/><Relationship Id="rIdl_x7ephh8pxh-z3urukv5" Type="http://schemas.openxmlformats.org/officeDocument/2006/relationships/hyperlink" Target="http://kodeks.duckdns.org/document/203232" TargetMode="External"/><Relationship Id="rIdkhsfwnhlvl27dgqi39-ij" Type="http://schemas.openxmlformats.org/officeDocument/2006/relationships/hyperlink" Target="http://kodeks.duckdns.org/document/203232" TargetMode="External"/><Relationship Id="rIdf2r5hynhnav7c5t0d6ufm" Type="http://schemas.openxmlformats.org/officeDocument/2006/relationships/hyperlink" Target="http://kodeks.duckdns.org/document/205374" TargetMode="External"/><Relationship Id="rId-w5zifq7hchtxuqtuoqyj" Type="http://schemas.openxmlformats.org/officeDocument/2006/relationships/hyperlink" Target="http://kodeks.duckdns.org/document/205384" TargetMode="External"/><Relationship Id="rIdwwjnpimrcse42pipmfu8c" Type="http://schemas.openxmlformats.org/officeDocument/2006/relationships/hyperlink" Target="http://kodeks.duckdns.org/document/112415" TargetMode="External"/><Relationship Id="rIda-tdje3r0ydsbp6l14sbb" Type="http://schemas.openxmlformats.org/officeDocument/2006/relationships/hyperlink" Target="http://kodeks.duckdns.org/document/203232" TargetMode="External"/><Relationship Id="rIdtsx0qld7pyoer_dztmohy" Type="http://schemas.openxmlformats.org/officeDocument/2006/relationships/hyperlink" Target="http://kodeks.duckdns.org/document/203232" TargetMode="External"/><Relationship Id="rId6h4k22lnobi2_xk7bviwi" Type="http://schemas.openxmlformats.org/officeDocument/2006/relationships/hyperlink" Target="http://kodeks.duckdns.org/document/112415" TargetMode="External"/><Relationship Id="rId2rrvy7xxzu_devqgizy7e" Type="http://schemas.openxmlformats.org/officeDocument/2006/relationships/hyperlink" Target="http://kodeks.duckdns.org/document/230030476" TargetMode="External"/><Relationship Id="rIdul7hryw2ak8q6p5p9ljqt" Type="http://schemas.openxmlformats.org/officeDocument/2006/relationships/hyperlink" Target="http://kodeks.duckdns.org/document/111937" TargetMode="External"/><Relationship Id="rIdnrlq28sbfvyqlptm28cyq" Type="http://schemas.openxmlformats.org/officeDocument/2006/relationships/hyperlink" Target="http://kodeks.duckdns.org/document/112415" TargetMode="External"/><Relationship Id="rIdw03lvzgibz9kqt7fihhf2" Type="http://schemas.openxmlformats.org/officeDocument/2006/relationships/hyperlink" Target="http://kodeks.duckdns.org/document/230030476" TargetMode="External"/><Relationship Id="rId-zers8a2z9oj9o-mjrtff" Type="http://schemas.openxmlformats.org/officeDocument/2006/relationships/hyperlink" Target="http://kodeks.duckdns.org/document/230030476" TargetMode="External"/><Relationship Id="rIdeczccwteculfr7mx_o5oo" Type="http://schemas.openxmlformats.org/officeDocument/2006/relationships/hyperlink" Target="http://kodeks.duckdns.org/document/205374" TargetMode="External"/><Relationship Id="rIdtfo3rvyze_prukyyfo14t" Type="http://schemas.openxmlformats.org/officeDocument/2006/relationships/hyperlink" Target="http://kodeks.duckdns.org/document/112415" TargetMode="External"/><Relationship Id="rIdqvpz5pn86nlb630v7xnwv" Type="http://schemas.openxmlformats.org/officeDocument/2006/relationships/hyperlink" Target="http://kodeks.duckdns.org/document/230030476" TargetMode="External"/><Relationship Id="rIdcktcxs6ygimurcbpcsjze" Type="http://schemas.openxmlformats.org/officeDocument/2006/relationships/hyperlink" Target="http://kodeks.duckdns.org/document/1453#st_28" TargetMode="External"/><Relationship Id="rIdmabjryazgqdbisndbqsd2" Type="http://schemas.openxmlformats.org/officeDocument/2006/relationships/hyperlink" Target="http://kodeks.duckdns.org/document/111565" TargetMode="External"/><Relationship Id="rIdzxx7pnq72nlqtpf8pjwwr" Type="http://schemas.openxmlformats.org/officeDocument/2006/relationships/hyperlink" Target="http://kodeks.duckdns.org/document/112198" TargetMode="External"/><Relationship Id="rIdl271lvc8v8gczatisnwva" Type="http://schemas.openxmlformats.org/officeDocument/2006/relationships/hyperlink" Target="http://kodeks.duckdns.org/document/203232" TargetMode="External"/><Relationship Id="rId4spvz3bhwsa8dei4dusbe" Type="http://schemas.openxmlformats.org/officeDocument/2006/relationships/hyperlink" Target="http://kodeks.duckdns.org/document/111884" TargetMode="External"/><Relationship Id="rIdtxqao8wzm8prgqiqlthwd" Type="http://schemas.openxmlformats.org/officeDocument/2006/relationships/hyperlink" Target="http://kodeks.duckdns.org/document/112415" TargetMode="External"/><Relationship Id="rId8xye85k-uumgix2fuguvm" Type="http://schemas.openxmlformats.org/officeDocument/2006/relationships/hyperlink" Target="http://kodeks.duckdns.org/document/112415" TargetMode="External"/><Relationship Id="rId6wec6egwrtrsbjh9aunqq" Type="http://schemas.openxmlformats.org/officeDocument/2006/relationships/hyperlink" Target="http://kodeks.duckdns.org/document/203232" TargetMode="External"/><Relationship Id="rIdh86itzffch2n1wlms7qwe" Type="http://schemas.openxmlformats.org/officeDocument/2006/relationships/hyperlink" Target="http://kodeks.duckdns.org/document/205384" TargetMode="External"/><Relationship Id="rIdlhomefkhyphlvy4ds-b2c" Type="http://schemas.openxmlformats.org/officeDocument/2006/relationships/hyperlink" Target="http://kodeks.duckdns.org/document/112415" TargetMode="External"/><Relationship Id="rIddzk5pwc_qbeuf-h32phih" Type="http://schemas.openxmlformats.org/officeDocument/2006/relationships/hyperlink" Target="http://kodeks.duckdns.org/document/205374" TargetMode="External"/><Relationship Id="rIdac7yl4vjilfohbaace5qe" Type="http://schemas.openxmlformats.org/officeDocument/2006/relationships/hyperlink" Target="http://kodeks.duckdns.org/document/112415" TargetMode="External"/><Relationship Id="rId_zmvrqqfgxsmos_jptja1" Type="http://schemas.openxmlformats.org/officeDocument/2006/relationships/hyperlink" Target="http://kodeks.duckdns.org/document/203232" TargetMode="External"/><Relationship Id="rIdfpwmtoypzfmkta67wbvo5" Type="http://schemas.openxmlformats.org/officeDocument/2006/relationships/hyperlink" Target="http://kodeks.duckdns.org/document/205384" TargetMode="External"/><Relationship Id="rIdprje30zfeyir5m7sagcll" Type="http://schemas.openxmlformats.org/officeDocument/2006/relationships/hyperlink" Target="http://kodeks.duckdns.org/document/205374" TargetMode="External"/><Relationship Id="rIdq1zhxr6t4s7rv5u_lyz9n" Type="http://schemas.openxmlformats.org/officeDocument/2006/relationships/hyperlink" Target="http://kodeks.duckdns.org/document/205374" TargetMode="External"/><Relationship Id="rIdhzj7uxmq0nvmmvdfctnv0" Type="http://schemas.openxmlformats.org/officeDocument/2006/relationships/hyperlink" Target="http://kodeks.duckdns.org/document/205384" TargetMode="External"/><Relationship Id="rIdzeyzre1hdsufj6zp3o9oq" Type="http://schemas.openxmlformats.org/officeDocument/2006/relationships/hyperlink" Target="http://kodeks.duckdns.org/document/112415" TargetMode="External"/><Relationship Id="rIdffsru0-gfxbkwjuz-cbw-" Type="http://schemas.openxmlformats.org/officeDocument/2006/relationships/hyperlink" Target="http://kodeks.duckdns.org/document/111937" TargetMode="External"/><Relationship Id="rIdhtxjtagksjex9rz-km0zp" Type="http://schemas.openxmlformats.org/officeDocument/2006/relationships/hyperlink" Target="http://kodeks.duckdns.org/document/112415" TargetMode="External"/><Relationship Id="rIdxrpo4lzl6_hidumq6zzpj" Type="http://schemas.openxmlformats.org/officeDocument/2006/relationships/hyperlink" Target="http://kodeks.duckdns.org/document/203232" TargetMode="External"/><Relationship Id="rIdkpqlxick5g1caguoscwed" Type="http://schemas.openxmlformats.org/officeDocument/2006/relationships/hyperlink" Target="http://kodeks.duckdns.org/document/205374" TargetMode="External"/><Relationship Id="rIdt8jugerwueoiwuoc8gh6-" Type="http://schemas.openxmlformats.org/officeDocument/2006/relationships/hyperlink" Target="http://kodeks.duckdns.org/document/205384" TargetMode="External"/><Relationship Id="rIdv3jvxvuadbfieliqlxji5" Type="http://schemas.openxmlformats.org/officeDocument/2006/relationships/hyperlink" Target="http://kodeks.duckdns.org/document/112415" TargetMode="External"/><Relationship Id="rIddxbxsljepi6-grjeab8gu" Type="http://schemas.openxmlformats.org/officeDocument/2006/relationships/hyperlink" Target="http://kodeks.duckdns.org/document/203232" TargetMode="External"/><Relationship Id="rId4a9rxmzgrfy_wd8n_qwnx" Type="http://schemas.openxmlformats.org/officeDocument/2006/relationships/hyperlink" Target="http://kodeks.duckdns.org/document/1505" TargetMode="External"/><Relationship Id="rIdwhn8ni4u6iw8v6ybpwu_z" Type="http://schemas.openxmlformats.org/officeDocument/2006/relationships/hyperlink" Target="http://kodeks.duckdns.org/document/203232" TargetMode="External"/><Relationship Id="rIdjfkwna99xrqwa-7fcaplx" Type="http://schemas.openxmlformats.org/officeDocument/2006/relationships/hyperlink" Target="http://kodeks.duckdns.org/document/205384" TargetMode="External"/><Relationship Id="rIdtsst6laelgchmzqasstw4" Type="http://schemas.openxmlformats.org/officeDocument/2006/relationships/hyperlink" Target="http://kodeks.duckdns.org/document/112198" TargetMode="External"/><Relationship Id="rIdub7fxq8xrrf3xh2etialp" Type="http://schemas.openxmlformats.org/officeDocument/2006/relationships/hyperlink" Target="http://kodeks.duckdns.org/document/112415" TargetMode="External"/><Relationship Id="rId8yalrcd13n6tt4azgzxiw" Type="http://schemas.openxmlformats.org/officeDocument/2006/relationships/hyperlink" Target="http://kodeks.duckdns.org/document/112306" TargetMode="External"/><Relationship Id="rId3-ct_2ommoptmduxpmstd" Type="http://schemas.openxmlformats.org/officeDocument/2006/relationships/hyperlink" Target="http://kodeks.duckdns.org/document/112306" TargetMode="External"/><Relationship Id="rIdiilgj7q_f9-ufpry5-0r0" Type="http://schemas.openxmlformats.org/officeDocument/2006/relationships/hyperlink" Target="http://kodeks.duckdns.org/document/203232" TargetMode="External"/><Relationship Id="rIdllcnw_okrixyug9xujpo2" Type="http://schemas.openxmlformats.org/officeDocument/2006/relationships/hyperlink" Target="http://kodeks.duckdns.org/document/205374" TargetMode="External"/><Relationship Id="rIdmnnscbnum_vqm1dasz9mv" Type="http://schemas.openxmlformats.org/officeDocument/2006/relationships/hyperlink" Target="http://kodeks.duckdns.org/document/112198" TargetMode="External"/><Relationship Id="rIdq158fwqdwuiu-qnzqac3a" Type="http://schemas.openxmlformats.org/officeDocument/2006/relationships/hyperlink" Target="http://kodeks.duckdns.org/document/112415" TargetMode="External"/><Relationship Id="rIdpvhymnkt4hdywjra9g3-t" Type="http://schemas.openxmlformats.org/officeDocument/2006/relationships/hyperlink" Target="http://kodeks.duckdns.org/document/230030476" TargetMode="External"/><Relationship Id="rIdechqffv0qjjvuo0r1lej2" Type="http://schemas.openxmlformats.org/officeDocument/2006/relationships/hyperlink" Target="http://kodeks.duckdns.org/document/111565" TargetMode="External"/><Relationship Id="rIdu3lcjhrsvo86xkb8pnrqd" Type="http://schemas.openxmlformats.org/officeDocument/2006/relationships/hyperlink" Target="http://kodeks.duckdns.org/document/112198" TargetMode="External"/><Relationship Id="rIdxm1xolkusax16_d4rpvqt" Type="http://schemas.openxmlformats.org/officeDocument/2006/relationships/hyperlink" Target="http://kodeks.duckdns.org/document/230030476" TargetMode="External"/><Relationship Id="rIdnsibj6t6dv5o8sj4hy6r7" Type="http://schemas.openxmlformats.org/officeDocument/2006/relationships/hyperlink" Target="http://kodeks.duckdns.org/document/230030476" TargetMode="External"/><Relationship Id="rIdqzj-ykudip9_svatprg8z" Type="http://schemas.openxmlformats.org/officeDocument/2006/relationships/hyperlink" Target="http://kodeks.duckdns.org/document/203232" TargetMode="External"/><Relationship Id="rIdmb8t5p3sj5usn-dbqcvbt" Type="http://schemas.openxmlformats.org/officeDocument/2006/relationships/hyperlink" Target="http://kodeks.duckdns.org/document/205384" TargetMode="External"/><Relationship Id="rId8ad16qe_cv4xhi4tza4qa" Type="http://schemas.openxmlformats.org/officeDocument/2006/relationships/hyperlink" Target="http://kodeks.duckdns.org/document/111937" TargetMode="External"/><Relationship Id="rIdmzyczqtwo7tvbspweqmcy" Type="http://schemas.openxmlformats.org/officeDocument/2006/relationships/hyperlink" Target="http://kodeks.duckdns.org/document/205374" TargetMode="External"/><Relationship Id="rIdlhirhbjrjjej09lgtgkkx" Type="http://schemas.openxmlformats.org/officeDocument/2006/relationships/hyperlink" Target="http://kodeks.duckdns.org/document/203232" TargetMode="External"/><Relationship Id="rIducb3mahzydak42h13r5q4" Type="http://schemas.openxmlformats.org/officeDocument/2006/relationships/hyperlink" Target="http://kodeks.duckdns.org/document/205374" TargetMode="External"/><Relationship Id="rIdet5tfcttb35bbn9k_ywjj" Type="http://schemas.openxmlformats.org/officeDocument/2006/relationships/hyperlink" Target="http://kodeks.duckdns.org/document/205384" TargetMode="External"/><Relationship Id="rIdfioxyxu0f7-on16nxgyw0" Type="http://schemas.openxmlformats.org/officeDocument/2006/relationships/hyperlink" Target="http://kodeks.duckdns.org/document/112415" TargetMode="External"/><Relationship Id="rIdvuyk339bnle_eo2s7wfdd" Type="http://schemas.openxmlformats.org/officeDocument/2006/relationships/hyperlink" Target="http://kodeks.duckdns.org/document/613" TargetMode="External"/><Relationship Id="rIdqy7cs_stimugfnolj2x6u" Type="http://schemas.openxmlformats.org/officeDocument/2006/relationships/hyperlink" Target="http://kodeks.duckdns.org/document/615" TargetMode="External"/><Relationship Id="rIdmeilnyfbrywb5wibxqxc_" Type="http://schemas.openxmlformats.org/officeDocument/2006/relationships/hyperlink" Target="http://kodeks.duckdns.org/document/84" TargetMode="External"/><Relationship Id="rIddl86yrddwbwq6rfvxggam" Type="http://schemas.openxmlformats.org/officeDocument/2006/relationships/hyperlink" Target="http://kodeks.duckdns.org/document/1355" TargetMode="External"/><Relationship Id="rId7" Type="http://schemas.openxmlformats.org/officeDocument/2006/relationships/image" Target="media/93bec1c1538034512fe33c1434ae0ea86b639d33.png"/><Relationship Id="rId1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2026-09-22T23:03:40.614Z</dcterms:created>
  <dcterms:modified xsi:type="dcterms:W3CDTF">2026-09-22T23:03:40.614Z</dcterms:modified>
</cp:coreProperties>
</file>

<file path=docProps/custom.xml><?xml version="1.0" encoding="utf-8"?>
<Properties xmlns="http://schemas.openxmlformats.org/officeDocument/2006/custom-properties" xmlns:vt="http://schemas.openxmlformats.org/officeDocument/2006/docPropsVTypes"/>
</file>