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rl5x97im4knswpvhwfxp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27 июня 2019 года № 320)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продовольственной безопасности и питания в Кыргызской Республике на 2019-2023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Продовольственная безопасность является одним из главных направлений обеспечения национальной безопасности страны, фактором сохранения ее государственности и продовольственной независимости. </w:t>
      </w:r>
      <w:hyperlink w:history="1" r:id="rId7rcqnj-_zqnnxfnxeod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продовольственной безопасности" устанавливает основные направления в области обеспечения продовольственной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вопросы продовольственной безопасности и питания были отражены и реализованы в рамках </w:t>
      </w:r>
      <w:hyperlink w:history="1" r:id="rIdozmcn9-55crywalmff0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продовольственной безопасности и питания Кыргызской Республики на 2015-2017 годы и </w:t>
      </w:r>
      <w:hyperlink w:history="1" r:id="rIdqgygyzehmy2e4mfvm6a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ее реализации, утвержденной </w:t>
      </w:r>
      <w:hyperlink w:history="1" r:id="rIdvsqnik8zsuj4ntir7hu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сентября 2015 года № 618.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оценки указанная Программа (всего было заложено 177 мероприятий) была выполнена на 98,9%, оставшиеся 1,12% не были выполнены из-за ограниченности финансовых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часть невыполненных мероприятий, предусмотренных вышеуказанной Программой, включены в настоящую Программу.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высокой приоритетности вопросов продовольственной безопасности и питания, Советом продовольственной безопасности и питания Кыргызской Республики принято решение о разработке Программы продовольственной безопасности и питания на 2019-2023 годы (далее - Программа).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Программа учитывает цели Национальной стратегии развития Кыргызской Республики на 2018-2040 годы, утвержденной Указом Президента Кыргызской Республики от 31 октября 2018 года № 221, и Плана действий Правительства Кыргызской Республики на 2019 год по исполнению Плана Правительства Кыргызской Республики на 2019-2023 годы по реализации программы деятельности Правительства Кыргызской Республики, утвержденной постановлением Жогорку Кенеша Кыргызской Республики от 20 апреля 2018 года № 2377-VI(1), утвержденной </w:t>
      </w:r>
      <w:hyperlink w:history="1" r:id="rIdfifjudt0z_8sucsdx9o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марта 2019 года № 141, и непосредственно направлена на выполнение положений по обеспечению продовольственной безопасности и качественного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рамках принятых на себя обязательств по адаптации, реализации и мониторингу Целей устойчивого развития (далее - ЦУР) до 2030 года в Кыргызской Республике, предусмотренных в Повестке дня в области устойчивого развития на период до 2030 года, и ответственности за достижение ее 17-ти целей, включая ЦУР 2 "Ликвидация голода, обеспечение продовольственной безопасности и улучшения питания и содействие устойчивому развитию сельского хозяйства", в Программу включены соответствующие задачи и индикаторы ЦУР.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Программа определяет требования и ограничения, которые должны быть интегрированы в программы развития отраслей здравоохранения, образования, экономического и социального секторов. Результаты деятельности отраслевых программ в части обеспечения продовольственной безопасности должны рассматриваться как важнейшая часть проводимой Правительством Кыргызской Республики политики обеспечения безопасности здоровья и качества питания.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1.2. Оценка текущей ситуации продовольственной безопасности и питания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состояния продовольственной безопасности и питания в Кыргызской Республике (далее - ПБиП) на сегодняшний день показывает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Степень удовлетворения минимальных потребностей в компонентах и энергетическом содержании пищевого рациона. По данным Национального статистического комитета Кыргызской Республики (далее - НСК)(1) в 2017 году среднесуточная энергетическая ценность питания была выше минимальной нормы (2101 ккал) только у населения двух наиболее обеспеченных по уровню доходов квинтильных групп. Среднее потребление белков и жиров выше минимальной нормы наблюдалось у населения только пятой квинтильной группы. Питание выше установленного уровня по всем трем оцениваемым показателям получает только население из пятой, самой обеспеченной квинтильной группы (1 млн. 249 тыс. человек).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с 2014 по 2017 годы показатели потребления среднесуточной энергетической ценности питания не менялись.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регионам наиболее неблагополучная ситуация сложилась в Чуйской области, городе Бишкек и городе Ош (2,2 млн. человек). По возрастным группам неблагополучная ситуация с питанием сложилась у детей в возрасте 1-3 года (423 тыс. человек), среди которых средний уровень килокалорий ниже минимального на 23%, белков - на 45% и жиров - на 40%.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Базовыми продуктами для оценки уровня продовольственной безопасности в соответствии с </w:t>
      </w:r>
      <w:hyperlink w:history="1" r:id="rIdakikpiibai2keqk7h5c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мониторинге и индикаторах продовольственной безопасности Кыргызской Республики, утвержденным </w:t>
      </w:r>
      <w:hyperlink w:history="1" r:id="rId6jzpszjg9svm2zxrru6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2009 года № 138, определены хлеб и хлебопродукты, картофель, фрукты и ягоды, овощи и бахчевые, сахар, масло растительное, молоко и молочные продукты, мясо и мясопродукты, яйца.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Обеспеченность рациона человека оценивается отношением фактического потребления базовых продуктов к норме потребления. По данному показателю обеспеченность является недостаточной по мясу и мясопродуктам (62,8%), плодам и ягодам (21,6%), по яйцам (47,1%), по сахару (89,2%). По остальным базовым продуктам (картофель, овощи и бахчевые, молоко и молочные продукты) обеспеченность является достаточной.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Объем стратегических и оперативных продовольственных запасов в соответствии с нормативными потребностями определяется достаточностью запасов зерна в государственном материальном резерве. Нормы объема и номенклатура продукции на хранении регулируется Фондом государственных материальных резервов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Экономическая доступность продуктов питания определяется как доля совокупных расходов на питание в общих совокупных расходах домохозяйства и в 2017 году она составила 43%. При этом наблюдается динамика снижения по сравнению с 2012 годом, когда этот показатель составлял 49%. Данный показатель колеблется от 51,0% для первой квинтильной группы, до 37,0% - в пятой (в среднем по стране 42,9%)(2).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Показатель дифференциации расходов на питание по социальным группам (соотношение стоимости питания между пятой и первой квинтильными группами) в 2017 году составил 2,05. При этом данный показатель в период с 2012 по 2017 год незначительно увеличивался, с 1,92 (в 2013 году) до 2,08 (в 2016 году).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2012-2017 годы в экономике Кыргызской Республики наблюдался ряд положительных тенденций по улучшению доступа населения к продуктам питания: преодоление уровня крайней бедности; снижение уровня безработицы с 8,4% до 6,9%; сокращение уровня общей бедности с 38% до 25,6%; экономический рост, в среднем 4% в год; рост реальных денежных доходов населения более чем на 20% и рост их покупательной способности; стабилизация инфляции, в том числе продуктовой, среднее значение которой составило 2,6%; рост на 70% реального размера ежемесячного пособия малообеспеченным семьям с детьми.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среднедушевые расходы домашних хозяйств на питание ниже установленных минимальных нормативов. Слабая покупательная способность населения не обеспечивает достаточный экономический доступ большей части населения к качественному питанию.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Недостаточно учитываются потребности детей, молодежи и женщин.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Продовольственная независимость по отдельному продукту определяется как соотношение между объемом импорта отдельного продукта в натуральном выражении и емкостью его внутреннего рынка. В 2017 году пороговый показатель (20%) был превышен по хлебу и хлебопродуктам (60,7%), маслу растительному (71,7%), сахару (33%), плодам и ягодам (35,9%).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Оценка соответствия пищевых продуктов отечественного и импортного производства по показателям безопасности производится по соответствию фактических данных требованиям технических регламентов, действующих в Кыргызской Республике. Лабораторный потенциал для оценки и подтверждения соответствия продукции недостаточен для удовлетворения существующей потребности. Для повышения осведомленности производителей необходимо оказать содействие во внедрении системы анализа рисков и контрольных критических точек (ХАССП) со стороны подготовленных консультантов.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апрель 2019 года, в Единый реестр аккредитованных органов сертификации и испытательных лабораторий (центров) ЕАЭС (далее - Единый реестр ЕАЭС) внесены и действуют 14 органов сертификации и 34 испытательных лаборатории Кыргызской Республики, аккредитованных в соответствии с международными стандартами ИСО/МЭК 17065 и ИСО/МЭК 17025,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Чтобы подтверждение качества отечественных товаров не становилось техническим барьером в торговле, страна должна добиваться международного признания национальной системы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реализации мер по достижению ПБиП наблюдается недостаточная координация между ведомствами, слабая роль региональных органов власти и органов местного самоуправления (далее - ОМСУ), интеграция деятельности с партнерами по развитию, вовлечение бизнес-сообщества, гражданского общества.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вызовы и проблемы продовольственной безопасности и питания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Продовольственная безопасность и питание в Кыргызской Республике обеспечивается наличием и доступностью достаточного количества продовольствия, качеством и безопасностью продуктов питания для всех групп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Основные проблемы обеспечения наличия базовых продуктов продовольственной безопасности (далее - ПБ) в Кыргызской Республике: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Темпы роста сельского хозяйства в Кыргызской Республике ниже, чем темпы роста всей экономики при сравнительно высоких темпах роста населения. За период 2012-2017 годов вся экономика выросла на 30,8%, а прирост сельскохозяйственного производства составил 13,9% (в реальных ценах). Динамика роста населения в стране требует большего темпа роста сельхозпроизводства базовых продуктов питания и большей производительности.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сельскохозяйственного сектора и повышение уровня жизни сельского населения зависит от того, в какой равной степени все участники, включая женщин (фермеры, предприниматели, получатели услуг), получат поддержку в реализации своего потенциала.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Кыргызской Республике не достигнута продовольственная независимость по сахару и кондитерским изделиям, растительному маслу, плодам и ягодам, хлебу и хлебопродуктам.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целом в Кыргызской Республике имеют место недостаточное потребление мяса и мясопродуктов, плодов и ягод, яиц, сахара.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Низкая конкурентоспособность и продуктивность сельскохозяйственного производства вследствие мелкотоварности, слабой распространенности эффективных форм производственной интеграции сельских товаропроизводителей (кооперативы, кластеры) являются одной из причин недостаточного производства базовых продуктов ПБ.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Использование ключевых для сельскохозяйственного производства природных ресурсов нуждается в стабилизации и постоянном улучшении для обеспечения устойчивости. В 2016 году общая площадь пашни составила 1205,3 тыс. га (6% общей площади всей территории). За период 2003-2016 годов изменение наличия пашни на одного постоянного жителя снизилось с 0,25 га до 0,2 га, в том числе орошаемой пашни - с 0,16 до 0,13 га. По данным кадастра мелиоративного состояния земель (2016 года) в хорошем состоянии находилось 85% пашни, в удовлетворительном - 6%, в неудовлетворительном - 9%(3).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объем потребляемых водных ресурсов в республике составляет в пределах 10-12 млрд. куб. метров в год. Потери воды при транспортировке от источника до потребителя достигают 1,7-2,3 млрд. куб. 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Основными проблемами доступности продуктов питания для населения Кыргызской Республики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Среди населения трудоспособного возраста растет доля экономически неактивного населения (с 29,1% в 2012 году до 32,9% в 2017 году). Неактивное население состоит из студентов и учащихся очной формы обучения, пенсионеров и лиц, занятых в личном подсобном хозяйстве, большинство из которых - женщины репродуктивного возраста из категории неоплачиваемых семейных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Занятые в сельской местности женщины чаще задействованы в мелкомасштабной переработке сельхозпродукции, а также в выращивании фруктов и овощей на мелких приусадебных участках. Фокусная поддержка занятости и самозанятости женщин будет способствовать росту сельскохозяйственного производства и созданию рабочих мест, как для самих занятых, так и для других женщин и мужчин.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Действующая система социальных пособий для малообеспеченных семей с детьми имеет ряд существенных недостатков, которые проявляются в том, что некоторые семьи являются получателями пособий по 10 и более лет, в то время как они обладают значительным трудовым потенциалом и способны самостоятельно обеспечивать себя продуктами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Доля доходов населения за счет личных подсобных хозяйств составляет 13%. Низкая реальная заработная плата по отдельным видам экономической деятельности (сельское хозяйство, здравоохранение, образование и др.), неконтролируемая и нерегулируемая трудовая миграция населения, недостаточная эффективность системы социальной защиты и социального страхования, в свою очередь, ограничивают доступ населения к продуктам питания. Большая часть населения первой квинтильной группы, наиболее сильно страдающая от низкокалорийного и несбалансированного питания, это лица с ограниченными возможностями здоровья (далее - ЛОВЗ), семьи, потерявшие кормильца, многодетные семьи, сельское безземельное население.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Нерешенные проблемы в части организации рационального питания, предоставляемого школьникам, легализации лучших практик использования продуктов с пришкольных садов и огородов, вклада общественности, мониторинга, оценки и регулирования, а также контроля за качеством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Отсутствие современной складской и логистической инфраструктуры, согласованных механизмов и четких алгоритмов проведения мероприятий в случае продовольственных шоков, влекущих ограничение доступа к базовым продуктам питания вследствие роста цен на них, обуславливают риски непрогнозируемого увеличения доли уязвимого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Высокая волатильность цен на продукты питания, обусловленная ростом себестоимости сельскохозяйственной продукции, низким урожаем в стране или в мире, ограничением или прекращением импорта продовольствия со стороны экспортеров, может значительно ухудшить доступ населения к продуктам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Основными проблемами в улучшении качества питания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Высокий уровень распространенности среди населения железодефицитной анемии (37,8% беременных и 34,2% женщины детородного возраста (далее - ЖДВ), 42,6% детей), скрытого дефицита железа (41% женщин), дефицита фолатов (42% небеременных женщин), йододефицитных заболеваний (61,6% беременных женщин и 43,1% детей школьного возраста), избыточной массы тела и ожирения (35,7% женщин и 9% детей первых 5-ти лет жизни), недостаточной массы тела (7,3% женщин и 18% девочек 15-19 лет).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 13% детей в возрасте до 5-ти лет (в том числе, 13,8% мальчиков и 12% девочек, 11,8% городских и 13,4% сельских детей) отмечалась задержка роста.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питании населения страны наблюдается высокое содержание трансгенных жирных кислот (далее - ТЖК). По данным совместного выборочного исследования Министерства здравоохранения Кыргызской Республики и Всемирной Организацией Здравоохранения (далее - ВОЗ) (2016 год), за счет одной усредненной порции еды из сети общественного питания жители страны получают от 70,8%-170,4% ТЖК и 82,9%-99,0% - соли от рекомендуемого максимального ежесуточной нормы потребления.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осуществлении прямых вмешательств по питанию нет приверженности на политическом уровне к продвижению саплементации препаратов железа с фолиевой кислотой для беременных женщин, терапевтического питания для детей с тяжелым истощением, закупке полимикронутриентных добавок для обогащения домашней пищи детей в возрасте 6-24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Недостаточная информированность о принципах здорового питания, последствиях недостаточного или избыточного питания, вредных компонентах пищи оказывает существенное влияние на нарушение питания. Обучение вопросам питания не признано приоритетной задачей в образовательных организациях немедицинского профиля (школа, вуз, суз).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вступления Кыргызстана в Евразийский экономический союз (далее - ЕАЭС) многие технические регламенты (далее - ТР) о безопасности продуктов питания потеряли актуальность (например, ТР о безопасности обогащенной муки, продуктов детского питания, йодированной соли), и с 12 августа 2017 года вступил в силу ТР ТС 021/2011 "О безопасности пищевых продуктов". Однако, запрещение ввоза необогащенной муки, регламентированное </w:t>
      </w:r>
      <w:hyperlink w:history="1" r:id="rId7trqd3eanfwvk2r-io0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обогащении муки хлебопекарной", является незаконным согласно требованиям положений ЕАЭС и ВТО о свободном передвижении товаров. Необходимо также актуализировать разработанные стандарты на обогащенную муку.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Проблемы в области обеспечения чистой питьевой водой и водоотведения населенных пунктов остается значимой угрозой в обеспечении качественным питанием из-за микробного и химического загрязнения водопроводной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Основными проблемами в обеспечении безопасности продуктов питания являются следующие: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Большая часть производителей в Кыргызской Республике недостаточно осведомлена о требованиях технических регламентов ЕАЭС, в том числе и по безопасности пищевых продуктов, о системе ХАССП, стандарте ИСО 22000:2005, "Кодексе Алиментариус" и других международных стандартах.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Система контроля безопасности пищевых продуктов по принципу обеспечения безопасности на всех этапах производственно-сбытовой продовольственной цепи требует совершенствования.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Отсутствуют инструменты выявления и утилизации фальсифицированной и нелегальной продукции импортного и внутреннего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Недостаточно квалифицированных кадров, имеющих знания по международным стандартам управления безопасностью пищевых 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Проблемы управления вопросами ПБиП: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Необходимо совершенствование Закона Кыргызской Республики "О продовольственной безопасности", регулирующего вопросы ПБиП, направленные на улучшение управлением ПБ в Кыргызской Республике, внесение изменений в Положение о мониторинге и индикаторах ПБ для повышения эффективности системы мониторинга и оценки. Существующая система индикаторов оценки ПБ недостаточно полно отражает фактическую ситуацию в ПБиП.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Обеспечение ПБ является межсекторальной задачей, в решении которой должны принимать участие все органы власти на национальном и местном уровне, напрямую или косвенно решающие вопросы здоровья и качества питания, вопросы социальной поддержки уязвимых слоев, связанные с обеспечением доступности продовольствия, вопросы обеспечения безопасности продуктов питания, достаточности и стабильности сельскохозяйственного производства для внутреннего рынка, а также своевременного и полного финансирования Программы продовольственной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вопросов ПБиП требует эффективного взаимодействия, высокого уровня координации и интеграции деятельности государственных органов власти и всех заинтересованных сторон на местном и региональном уровне, включая донорские проекты и программы развития, гражданское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Необходимо учитывать обязательства Кыргызстана, связанные с членством страны в ЕАЭС, международными договорами, а также обязательствами по достижению ЦУР. В перспективе участие Кыргызской Республики в ЕАЭС должно понизить уровень рисков для ПБиП в период продовольственных кризисов. Также важно защищать внутренний продовольственный рынок в рамках нормативных актов, принятых в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Недостаточная информационно-образовательная деятельность, направленная на все слои населения страны, отсутствие научно-исследовательской работы, необходимой для повышения эффективности мероприятий по обеспечению ПБиП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Стратегическая цель и направления политики обеспечения продовольственной безопасности и питания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Стратегической целью продовольственной безопасности и питания Кыргызской Республики является качественное улучшение питания населения через стабильное обеспечение наличия, доступности и требований безопасности продуктов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Ключевыми направлениями политики достижения стратегической цели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Улучшение наличия продовольствия для потребления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Обеспечение доступности продовольствия для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Улучшение статуса питания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Повышение безопасности продуктов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Формирование эффективной системы управления, мониторинга и оценки Программы ПБиП.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Степень достижения целей к 2023 году определяется системой индикаторов, указанных в Матрице индикаторов мониторинга и оценки реализации.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Политика и меры в направлении "Улучшение наличия продовольствия для потребления населением"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в направлении. Рост объемов и повышение стабильности отечественного производства базовых продуктов питания, повышение устойчивости поставок продовольствия на внутренний рынок.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мер по достижению цели будет осуществляться в рамках следующих приоритетов: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и поддержка отечественного производства базовых продуктов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управления государственными резервами продуктов питания, повышение устойчивости внутреннего рынка продуктов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Задачи и меры.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1. Стимулирование и поддержка отечественного производства базовых продуктов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1.1. Стимулирование роста производства базовых продуктов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анализа текущего состояния и определения необходимых мер по производству базовых продуктов питания ежегодно будут разработаны рекомендации, основанные на прогнозе баланса внутреннего рынка по базовым продуктам питания, который учитывает основные факторы влияния, а также данных мониторинга и прогнозирования будущего урожая в Кыргызстане.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проведено стимулирование сельскохозяйственного производства базовых продуктов питания, внутреннее производство которых является недостаточным (хлеб и хлебопродукты, плоды и ягоды, сахар, масло растительное, яйца) с использованием существующих инструментов финансирования сельского хозяйства, включая льготное кредитование.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увеличения объема производства плодов и ягод будет разработана и реализована ведомственная целевая программа, направленная на создание условий для развития садоводства.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Улучшение обеспеченностью семенами, развитие перерабатывающих предприятий, использование новых орошаемых земель позволит улучшить внутреннее производство базовых продуктов ПБ.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механизмов перемещения базовых продуктов питания ПБ из регионов с избыточным производством в регионы с недостаточным производством позволит улучшить обеспеченность базовыми продуктами ПБ в регионах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1.2. Повышение эффективности сельскохозяйственного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эффективности использования пастбищ и водных ресурсов требует улучшения механизмов управления использования этими ресурсами и улучшения доступа к этим ресурсам для всех групп населения, включая социально уязвимые группы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Интенсификация производства путем обновления племенного состава товарного стада в животноводстве и птицеводстве, применения фермерами качественных семян являются фактором роста устойчивости сельского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Поддержку сельских товаропроизводителей необходимо связать с мерами по объединению их в различные формы интеграции для роста потенциала и экономической эффективности. Должна быть поддержана кооперация небольших фермерских хозяйств для решения проблем роста их доходности и улучшения питания членов семей.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2. Улучшение управления государственными резервами продуктов питания, повышение устойчивости внутреннего рынка продуктов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1.3. Повышение качества мониторинга запасов продовольствия.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проведена оценка возможности и даны рекомендации по расширению номенклатуры продуктов питания, хранящихся в системе государственного материального резерва.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1.4. Обеспечение устойчивости внешней торговли для долгосрочного снабжения продуктами питания внутреннего продовольственного рынка.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Политика обеспечения сбалансированности внешней торговли продуктами питания должна учитывать фактор участия Кыргызской Республики в ЕАЭС и возможности импорта необходимых продуктов из других стран, что должно сократить риски обеспечения наличия продовольствия вне зависимости от урожайности, экономических, политических и иных внутренних факторов.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Политика и меры в направлении "Обеспечение доступности продовольствия для населения"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в направлении. Создание социально-экономических условий для обеспечения стабильного экономического и физического доступа населения к продуктам питания в соответствии с нормами, установленными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мер по достижению цели будет осуществляться в рамках следующих приоритетов: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доступности продовольствия для населения с фокусом на социально уязвимые слои;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системы обеспечения продовольственной помощи населению, в условиях продовольственных шоков.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Задачи и меры.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1. Улучшение доступности продовольствия для населения с фокусом на социально уязвимые слои.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2.1. Обеспечение гарантированного доступа уязвимых слоев населения к продуктам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решении задачи особое внимание будет уделено осуществлению мер, направленных на обеспечение приоритетной поддержки наиболее нуждающихся слоев населения, не имеющих возможности ведения доходоприносящей деятельности, покупки или производства продуктов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2.2. Стимулирование малоимущих семей к доходной самозанятости/самообеспечению продуктами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анализа результатов деятельности программ, пилотируемых партнерами по развитию, будет разработана система мер по оказанию комплексной социальной помощи малоимущим семьям.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2.3. Совершенствование школьного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улучшена система школьного питания, включающая в себя изменение стандартов школьного питания, использование эффективных механизмов форм организации питания с использованием государственно-частного партнерства.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2. Формирование системы по обеспечению продовольственной помощи населению в условиях продовольственных шоков.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2.4. Разработка концептуальных механизмов обеспечения продовольственной помощи населению в условиях продовольственных шоков.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преодоления такого рода рисков будет проведен анализ и разработаны концептуальные механизмы обеспечения продовольственной помощи населению в периоды продовольственных шоков.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2.5. Совершенствование государственного регулирования внутренних цен на продукты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разработан комплекс мер государственного регулирования, направленного на стабилизацию цен, который будет применяться в случае возникновения угрозы значительного роста цен на продукты питания, что позволит сохранить доступ населения к продовольствию.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Политика и меры в направлении "Улучшение статуса питания населения"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в направлении. Обеспечить право каждого человека на здоровое питание на всех этапах его жизненного цикла и научно обоснованную информацию о питании для улучшения знаний о здоровом питании и пищевого поведения (практики).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мер по достижению цели будет осуществляться в рамках следующих приоритетов: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и поддержка благоприятных политических условий для улучшения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и охвата специфическими мерами по питанию;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кадрового потенциала и формирование у населения устойчивого спроса на здоровые продукты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Задачи и меры.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1. Расширение и поддержка благоприятных политических условий для улучшения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3.1. Создание руководящих принципов правильного питания на основе имеющихся продуктов и устойчивого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эффективной координации усилий всех заинтересованных сторон следует разработать руководящие принципы с учетом фактически доступных в стране продуктов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лучшего понимания текущей ситуации доступа к питанию в семье, а также воздействия неравноправия на питание необходимы более углубленные исследования с фокусом на сбор фактологических данных и изучение поведенческих установок и практик для оценки доступа членов домохозяйств к качественному и адекватному продовольствию, с разбивкой по полу, возрасту, социально-экономическому статусу и статусу в семье. Такие данные послужат основой для разработки адекватных мер политики и последующей оценки потенциальной эффективности различных типов программ или механизмов адресности в конкретных контекстах.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3.2. Улучшение качества питания через реализацию пилотных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данной задачи пилотные мероприятия будут направлены на проведение функционального анализа в области обеспечения продовольственной безопасности и улучшения питания, разработку регионального плана реализации программы ПБиП, успешный опыт которого будет предоставлен для широкого использования в других регионах.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3.3. Совершенствование государственного регулирования в области использования здорового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Кыргызстан должен защитить интересы населения с учетом высокой распространенности тех или иных заболеваний, связанных с питанием, через создание нормативно-правовой базы (закон) по запрету или существенному ограничению рекламы высококалорийных продуктов питания за счет насыщенных жиров, трансжиров, сахара и искусственных продуктов детского питания для замены грудного молока.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3.4. Создание механизмов программного финансирования мероприятий по питанию и системы финансовой отчетности о расходах на специфические и чувствительные вмешательства по питанию и распространения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улучшения статуса питания населения необходимо целевое финансирование интервенций по питанию и эффективное его использование. С этой целью, в Программе предусмотрены: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бюджета, выделяемого на питание и продовольственную безопасность, а также отчетности о расходах на специфические и чувствительные вмешательства по питанию и распространения информации на всех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регулярного мониторинга финансовых расходов (бюджетных и внебюджетных) на мероприятия по питанию и продовольственную безопасность.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2. Повышение качества и охвата специфическими мерами по питанию.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3.5. Улучшение мероприятий по питанию через стандартные медицинские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снижения воздействия микронутриентной недостаточности и достижения к 2025 году индикаторов ЦУР по питанию в Кыргызской Республике следует реализовать специфичные мероприятия по улучшению питания среди детей в возрасте до 5-ти лет в - 2,5 раза, а среди женщин репродуктивного возраста в - 7 раз. Для этого следует: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продолжить мероприятия по саплементации беременных женщин и начать саплементацию для кормящих матерей и женщин детородного возраста, включая девочек-подростков, препаратами железа и фолиевой кислоты;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мероприятия по содействию исключительно грудному вскармливанию, продолжительному грудному вскармливанию;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закупать терапевтическое питание для детей с тяжелым истощением и внедрить рекомендации ВОЗ/ЮНИСЕФ по ведению детей с умеренным нарушением питания на уровне сообщества.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3.6. Профилактика инфекционных (отравления, паразитарные заболевания) и неинфекционных заболеваний (далее - НИЗ), связанных с питанием: избыточный вес и ожирение, сахарный диабет 2-го типа, болезни сердца и сосудов.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снижению распространенности инфекционных и неинфекционных заболеваний должны быть направлены на строительство, реконструкцию и модернизацию систем питьевого водоснабжения и водоотведения, объектов санитарии в населенных пунктах республики, усиление кадрового потенциала в сфере водоснабжения и водоотведения, пропаганду правил личной гигиены, здорового образа жизни, принятие мер по ограничению употребления населением нездоровой еды и соли, создание эпидемиологического надзора за распространенностью и заболеваемостью населения инфекционными и неинфекционными заболеваниями.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3.7. Создание регистра дефектов нервной трубки.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Высокая распространенность дефицита фолатов у женщин из-за недостаточного потребления с пищей становится причиной роста врожденных пороков развития головного и спинного мозга у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3. Усиление кадрового потенциала и формирование у населения устойчивого спроса на здоровые продукты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3.8. Усиление кадрового потенциала по вопросам питания и продовольственной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преподавателей, переподготовка специалистов по питанию для обучения/распространения информации о здоровом питании, последствиях неправильного питания и обеспечении продовольственной безопасности на уровне домашних хозяйств и через образовательные организации (детские садики, школы, колледжи, университеты) внесут значимый вклад в информированность и изменение пищевых привычек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3.9. Активное вовлечение населения в решение вопросов здорового питания и информирование населения о диверсификации рациона питания, адекватной практики кормления детей, фортифицированной муке и соли.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задача будет достигаться через широкое обсуждение результатов национальных исследований о причинно-следственных связях между пищевым поведением и здоровьем человека; опрос общественного мнения относительно пищевых привычек и состояния здоровья с широким обсуждением их результатов; документирование положительного опыта и его распространение, организацию интерактивных передач на ТВ и радио, способствующих не только повышению информированности населения, но и его ответственности за свое здоровье и питание.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Политика и меры в направлении "Повышение безопасности продуктов питания"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в направлении. Создание системы обеспечения безопасности продуктов питания на всех этапах пищевой цепи, направленной на исключение риска для жизни здоровья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мер по достижению цели будет осуществляться в рамках следующих приоритетов: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пищевой безопасности на всех этапах производственно-сбытовой продовольственной цепи;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всех участников производственно-сбытовой цепи и населения, развитие образования/обучения и науки по пищевой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Задачи и меры.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1. Обеспечение пищевой безопасности на всех этапах производственно-сбытовой продовольственной цепи.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4.1. Совершенствование системы управления пищевой безопасностью.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обеспечить межведомственную координацию и взаимодействие между государственными органами для улучшения контроля за безопасностью продуктов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совершенствования национальной системы обеспечения пищевой безопасности предполагается разработка Положения об изъятии и утилизации пищевой продукции, не соответствующей требованиям технических регламентов, в том числе, в части сырья и продукции животного происхождения, при выявлении остатков запрещенных и вредных веществ, не соответствующих ветеринарно-санитарным нормам по мониторингу пищевой продукции, подлежащей государственному ветеринарно-санитарному контролю; по контролю и надзору за перемещением (транспортировкой) животных, продукции и сырья животного происхождения и утверждение Постановлением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4.2. Улучшение инфраструктуры контроля за безопасностью продуктов питания по всей производственно-сбытовой цепи (от поля до тарелки).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Безопасность продуктов питания будет обеспечена через совершенствование системы исполнения требований ТР ЕАЭС на каждом этапе производственно-сбытовой продовольственной цепи, повышение эффективности комплексной единой системы прослеживаемости безопасности продукции животного и растительного происхождения в соответствии со стандартами продовольственной сельскохозяйственной организации (далее - ФАО), рекомендаций ВОЗ и международного эпизоотического бюро (далее - МЭБ).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внедрено электронное картирование очагов распространения вредных, особо опасных вредных организмов и карантинных объектов, особо опасных заразных болезней животных, скотомогильников.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4.3. Защита рынка от фальсифицированной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разработано и принято положение о контроле (надзоре) за обращением пищевой продукции на территории Кыргызской Республики с введением понятия фальсифицированный продукт.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будут внесены изменения в </w:t>
      </w:r>
      <w:hyperlink w:history="1" r:id="rIdcqtn9ibffc7ag-ncshs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 в части повышения ответственности при производстве, реализации, транспортировке по всей производственно-сбытовой цепи, принят нормативный правовой акт о контроле (надзоре) за обращением пищевой продукции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2. Информирование всех участников производственно-сбытовой цепи и населения, развитие образования/обучения и науки по пищевой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4.4. Подготовка квалифицированных специалистов, приоритетное развитие научных исследований в области технологии, пищевой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усиление подготовки квалифицированных специалистов по инновационным технологиям в области производства, хранения и сбыта продовольствия, принципах обеспечения безопасности пищевых продуктов на основе международных стандартов.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Требуется усиление приоритетных направлений научных исследований в области питания населения и разработки технологий производства, направленных на повышение качества и безопасности сельскохозяйственного сырья и пищевой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4.5. Совершенствование системы информирования.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Информированность о требованиях безопасности пищи всех участников производственно-сбытовой цепи, потребителей продуктов питания будет достигнута через совершенствование системы информирования, образования и предоставления рекомендаций заинтересованным сторонам через усиление информационных кампаний по безопасности пищевых 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Информационные кампании, материалы и другие меры по повышению уровня осведомленности населения, запланированные в рамках Программы, должны учитывать различные нужды, интересы и приоритеты целевой аудитории в зависимости от пола, возраста, занятости, и уровня влияния в семьях и сообществах, на региональном и национальном уровнях.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Политика и меры в направлении "Формирование эффективной системы управления продовольственной безопасности и системы мониторинга и оценки Программы продовольственной безопасности и питания"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5.1. Совершенствование нормативно-правовой базы продовольственной безопасности и питания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Усовершенствование законодательной основы усилит и конкретизирует механизмы управления системой ПБиП.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Планируется обеспечить единство и непротиворечивость с настоящей Программой всех целей, задач и индикаторов секторальных/отраслевых программ развития по вопросам обеспечения ПБиП. Важно добиться увеличения целевого характера финансирования Программы ПБиП, расширять применение принципов программного бюджетирования.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проведено изменение системы мониторинга и оценки через: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прослеживаемости наличия базовых продуктов ПБ и доступности продуктов питания через совершенствование и дополнение существующей системы индикаторов;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новых индикаторов по мониторингу и оценке улучшения качества питания и безопасности пищевых 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количественных индикаторов, дезагрегированных по полу, возрасту, сфере занятости, социальному положению и региону;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интеграции и синхронизации с индикаторами ЦУР.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5.2. Повышение эффективности действий органов власти на национальном и региональном уровне по реализации Программы продовольственной безопасности и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мониторинга и оценки реализации Программы позволит оперативно и достоверно оценивать текущее состояние, выявлять проблемы и достижения, формировать эффективные планы дальнейших действий по ПБиП.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 Программы будут интегрированы в систему мониторинга и оценки ПБиП.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Планируются меры по улучшению координации и интеграции деятельности органов власти на национальном и местном уровнях со всеми заинтересованными сторонами, включая международные организации, доноров, гражданский сектор, для повышения эффективности мер по реализации Программы с использованием различных инструментов.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Реализационные риски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настоящей Программы сопряжено со следующими реализационными рисками: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политико-правовые риски для выполнения Программы связаны с необходимостью изменения институциональной схемы управления, что потребует соответствующих правовых решений и решения сложных задач изменения статуса вопросов продовольственной безопасности для каждого госоргана. Кроме того, присутствует риск формального изменения институциональной схемы, которая не обеспечит достаточный уровень координации действий государственных органов в решении задач данной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Наиболее остро неэффективность институциональной схемы может выявиться в регионах, где меньше ресурсов и подготовленных кадров для обеспечения реализации программы ПБиП.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смягчения данного риска будут реализованы меры по улучшению качества мониторинга выполнения данной Программы и усилению роли Совета по продовольственной безопасности и питанию в части контроля за решением задач, связанных с обеспечением ПБиП: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риски для выполнения Программы обусловлены предложенными для реализации мерами и проектами при ограниченных бюджетных ресурсах. Большая зависимость от внешнего финансирования обусловливает высокую зависимость результативности Программы от участия в ее финансировании доноров и институтов развития. Для смягчения данного риска будут реализованы меры по углублению взаимодействия с донорскими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риском для выполнения Программы также являются форс-мажорные обстоятельства, которые, в случае возникновения, приведут к необходимости реализации мобилизационных сценариев обеспечения ПБиП. Это может быть связано с неблагоприятными природно-климатическими условиями для сельскохозяйственного производства, а также вероятности распространения различных вредителей, нехваткой поливной воды. Существует также вероятность массовых заболеваний растений, распространения вредителей растений, источником которых могут стать сопредельные государства.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Объемы и источники финансирования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целей Плана мероприятий Программы продовольственной безопасности и питания в Кыргызской Республике на 2019-2023 годы (далее - Плана мероприятий) будут мобилизованы все доступные источники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"Бюджет Плана мероприятий Программы продовольственной безопасности и питания в Кыргызской Республике на 2019-2023 годы" (далее - бюджет Плана мероприятий) приведены данные о потребностях и возможностях финансирования Плана. В бюджете Плана мероприятий также оценены объемы недостающего финансирования - "финансовый разрыв", который может оказаться предметом конструктивного взаимодействия с партнерами по развитию.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стоимость реализации Плана мероприятий (потребность в финансировании мер и задач) на период с 2019 по 2023 годы составляет 12567,5 млн. сомов. Возможности в целом оцениваются на уровне - 11939,8 млн. сомов (95%). Не покрываемая финансированием часть составляет 627,6 млн. сомов или 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Подтвержденное финансирование Плана мероприятий (11939,8 млн. сомов) складывается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республиканского бюджета - 2235,9 млн. сомов (прочие текущие расходы, необходимые для работы, и оплата труда сотрудников государственных организаций, вовлеченных в реализацию плана мероприятий программы. Без учета финансирования проектов ПГИ);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местных бюджетов - в пределах средств, предусмотренных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предусмотренных для реализации проектов ПГИ, имеющих прямое отношение и способствующих достижению продовольственной безопасности - 9070,2 млн. сомов (в 2019-2021 годах, включая софинансирование из республиканского бюджета);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предоставляемых из других источников, включая донорское сообщество - 634,0 млн. сомов (средства партнеров по развитию, вовлеченных в реализацию плана мероприятий программы).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подтвержденного финансирования из средств государственного бюджета представляет собой оценочную стоимость трудозатрат сотрудников различных министерств и ведомств, органов местного самоуправления, которые будут принимать участие в реализации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Недостающий объем финансирования (627,6 млн. сомов), необходимый для реализации Плана мероприятий в полном объеме, необходимо изыскать из других источников, включая донорское сообщество.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средств государственного бюджета дополнительного финансирования не требуется. Финансирование будет проводиться в пределах средств, предусмотренных в бюджетах задействованных министерств и ведомств.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Недостающий объем финансирования из других источников (627,6 млн. сомов) необходим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закупку препаратов железа и фолиевой кислоты, препарата цинка для лечения диареи у детей до 5-ти лет, терапевтического питания для детей с тяжелым истощением (549,5 млн. сомов);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дооснащение Центральной и Ошской лабораторий МСХППМ (31,9 млн. сомов);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различных обучающих и информационных мероприятий, привлечение экспертов, проведение исследований, разработки тиражирования, перевод и распространение информационно-методических материалов и др. (31,3 млн. сомов);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приобретение двух мобильных передвижных лабораторий с целью проведения экспресс-анализов для ДПЗиГСЭН (14,9 млн. сомов).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Глоссарий: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Безопасность пищевых продуктов</w:t>
      </w:r>
      <w:r>
        <w:rPr>
          <w:rFonts w:ascii="Arial" w:cs="Arial" w:eastAsia="Arial" w:hAnsi="Arial"/>
          <w:sz w:val="24"/>
          <w:szCs w:val="24"/>
        </w:rPr>
        <w:t xml:space="preserve"> - состояние обоснованной уверенности в том, что пищевые продукты при их использовании не являются вредными и не представляют опасности для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Здоровое (правильное, сбалансированное, рациональное) питание</w:t>
      </w:r>
      <w:r>
        <w:rPr>
          <w:rFonts w:ascii="Arial" w:cs="Arial" w:eastAsia="Arial" w:hAnsi="Arial"/>
          <w:sz w:val="24"/>
          <w:szCs w:val="24"/>
        </w:rPr>
        <w:t xml:space="preserve"> - это питание, способствующее росту, нормальному развитию человека, укреплению здоровья и профилактике заболеваний, при котором удовлетворяется суточная потребность организма человека в энергии, питательных веществах, микроэлементах и витаминах, а также поддерживается оптимальный баланс между ними.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Избыточное питание</w:t>
      </w:r>
      <w:r>
        <w:rPr>
          <w:rFonts w:ascii="Arial" w:cs="Arial" w:eastAsia="Arial" w:hAnsi="Arial"/>
          <w:sz w:val="24"/>
          <w:szCs w:val="24"/>
        </w:rPr>
        <w:t xml:space="preserve"> - чрезмерное потребление пищевых продуктов, что способствует возникновению патологических состояний и заболеваний.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Качество пищевых продуктов</w:t>
      </w:r>
      <w:r>
        <w:rPr>
          <w:rFonts w:ascii="Arial" w:cs="Arial" w:eastAsia="Arial" w:hAnsi="Arial"/>
          <w:sz w:val="24"/>
          <w:szCs w:val="24"/>
        </w:rPr>
        <w:t xml:space="preserve"> - совокупность характеристик пищевых продуктов, способных удовлетворять потребности человека в пище при обычных условиях их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Квинтильная группа</w:t>
      </w:r>
      <w:r>
        <w:rPr>
          <w:rFonts w:ascii="Arial" w:cs="Arial" w:eastAsia="Arial" w:hAnsi="Arial"/>
          <w:sz w:val="24"/>
          <w:szCs w:val="24"/>
        </w:rPr>
        <w:t xml:space="preserve"> - группа, содержащая 20%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Межсекторальное сотрудничество</w:t>
      </w:r>
      <w:r>
        <w:rPr>
          <w:rFonts w:ascii="Arial" w:cs="Arial" w:eastAsia="Arial" w:hAnsi="Arial"/>
          <w:sz w:val="24"/>
          <w:szCs w:val="24"/>
        </w:rPr>
        <w:t xml:space="preserve"> - координация действий различных государственных органов и других заинтересованных сторон по проведению мероприятий, обеспечивающих достижение общей цели в ПБиП.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Микронутриентная недостаточность</w:t>
      </w:r>
      <w:r>
        <w:rPr>
          <w:rFonts w:ascii="Arial" w:cs="Arial" w:eastAsia="Arial" w:hAnsi="Arial"/>
          <w:sz w:val="24"/>
          <w:szCs w:val="24"/>
        </w:rPr>
        <w:t xml:space="preserve"> - это патологическое состояние, вызванное недостаточным поступлением в организм человека микроэлементов и витаминов.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Низкорослость</w:t>
      </w:r>
      <w:r>
        <w:rPr>
          <w:rFonts w:ascii="Arial" w:cs="Arial" w:eastAsia="Arial" w:hAnsi="Arial"/>
          <w:sz w:val="24"/>
          <w:szCs w:val="24"/>
        </w:rPr>
        <w:t xml:space="preserve"> - это остановка роста детей, которая отражает задержку линейного развития в результате неадекватного потребления пищи за длительный период или результат хронической болезни (хроническое нарушение питания).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Обогащенная (фортифицированная) пищевая продукция</w:t>
      </w:r>
      <w:r>
        <w:rPr>
          <w:rFonts w:ascii="Arial" w:cs="Arial" w:eastAsia="Arial" w:hAnsi="Arial"/>
          <w:sz w:val="24"/>
          <w:szCs w:val="24"/>
        </w:rPr>
        <w:t xml:space="preserve"> - пищевая продукция, в которую добавлены один или более необходимых ингредиентов (витаминов, минералов, белков, амино- или жирных кислот) и других веществ, не присутствующих в ней либо присутствующих в недостаточном количестве, вводимых в целях профилактики заболевания.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Пищевая продукция</w:t>
      </w:r>
      <w:r>
        <w:rPr>
          <w:rFonts w:ascii="Arial" w:cs="Arial" w:eastAsia="Arial" w:hAnsi="Arial"/>
          <w:sz w:val="24"/>
          <w:szCs w:val="24"/>
        </w:rPr>
        <w:t xml:space="preserve"> - продукты животного, растительного, минерального, искусственного или биотехнологического происхождения в натуральном, обработанном или переработанном виде, которые предназначены для употребления человеком в пищу.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Право на достаточное питание</w:t>
      </w:r>
      <w:r>
        <w:rPr>
          <w:rFonts w:ascii="Arial" w:cs="Arial" w:eastAsia="Arial" w:hAnsi="Arial"/>
          <w:sz w:val="24"/>
          <w:szCs w:val="24"/>
        </w:rPr>
        <w:t xml:space="preserve"> - это когда каждый человек в любое время имеет физические и экономические возможности доступа к достаточному питанию.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Продовольственная часть прожиточного минимума</w:t>
      </w:r>
      <w:r>
        <w:rPr>
          <w:rFonts w:ascii="Arial" w:cs="Arial" w:eastAsia="Arial" w:hAnsi="Arial"/>
          <w:sz w:val="24"/>
          <w:szCs w:val="24"/>
        </w:rPr>
        <w:t xml:space="preserve"> - минимальный набор продуктов питания с энергетической ценностью 2100 ккал/день на человека, необходимых для сохранения здоровья и обеспечения жизнедеятельности, составляет 65% от величины прожиточного минимума.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Продовольственный шок</w:t>
      </w:r>
      <w:r>
        <w:rPr>
          <w:rFonts w:ascii="Arial" w:cs="Arial" w:eastAsia="Arial" w:hAnsi="Arial"/>
          <w:sz w:val="24"/>
          <w:szCs w:val="24"/>
        </w:rPr>
        <w:t xml:space="preserve"> - скачок цен на продовольствие, сокращающий доступ к продовольствию значительной части населения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Прожиточный минимум</w:t>
      </w:r>
      <w:r>
        <w:rPr>
          <w:rFonts w:ascii="Arial" w:cs="Arial" w:eastAsia="Arial" w:hAnsi="Arial"/>
          <w:sz w:val="24"/>
          <w:szCs w:val="24"/>
        </w:rPr>
        <w:t xml:space="preserve"> - стоимость стандартного набора продуктов питания, непродовольственных товаров, услуг и расходов по обязательным платежам и сборам, удовлетворяющего потребности человека на минимально допустимом уровне и обеспечивающего его жизнедеятельность.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Профилактика заболеваний</w:t>
      </w:r>
      <w:r>
        <w:rPr>
          <w:rFonts w:ascii="Arial" w:cs="Arial" w:eastAsia="Arial" w:hAnsi="Arial"/>
          <w:sz w:val="24"/>
          <w:szCs w:val="24"/>
        </w:rPr>
        <w:t xml:space="preserve"> - мероприятия, направленные на предупреждение или снижение вероятности возникновения и распространения заболеваний либо остановку их течения, предотвращение рецидива и осложнений.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Санитарно-эпидемиологические требования</w:t>
      </w:r>
      <w:r>
        <w:rPr>
          <w:rFonts w:ascii="Arial" w:cs="Arial" w:eastAsia="Arial" w:hAnsi="Arial"/>
          <w:sz w:val="24"/>
          <w:szCs w:val="24"/>
        </w:rPr>
        <w:t xml:space="preserve"> - критерии безопасности для человека факторов среды его обитания, санитарно-гигиенические и противоэпидемические требования по обеспечению благоприятных условий его жизнедеятельности, установленные в нормативных правовых актах.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менеджмента пищевой безопасности</w:t>
      </w:r>
      <w:r>
        <w:rPr>
          <w:rFonts w:ascii="Arial" w:cs="Arial" w:eastAsia="Arial" w:hAnsi="Arial"/>
          <w:sz w:val="24"/>
          <w:szCs w:val="24"/>
        </w:rPr>
        <w:t xml:space="preserve"> - комплекс мероприятий на производстве, обеспечивающий безопасность потребляемой пищи.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Социально уязвимые слои населения</w:t>
      </w:r>
      <w:r>
        <w:rPr>
          <w:rFonts w:ascii="Arial" w:cs="Arial" w:eastAsia="Arial" w:hAnsi="Arial"/>
          <w:sz w:val="24"/>
          <w:szCs w:val="24"/>
        </w:rPr>
        <w:t xml:space="preserve"> - население, проживающее ниже черты бедности.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Трудовой потенциал семьи</w:t>
      </w:r>
      <w:r>
        <w:rPr>
          <w:rFonts w:ascii="Arial" w:cs="Arial" w:eastAsia="Arial" w:hAnsi="Arial"/>
          <w:sz w:val="24"/>
          <w:szCs w:val="24"/>
        </w:rPr>
        <w:t xml:space="preserve"> - это кумулятивная характеристика семьи, определяющая границы участия в трудовой деятельности каждого члена семьи в соответствии с возрастом и здоровьем.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Фальсифицированные пищевые продукты</w:t>
      </w:r>
      <w:r>
        <w:rPr>
          <w:rFonts w:ascii="Arial" w:cs="Arial" w:eastAsia="Arial" w:hAnsi="Arial"/>
          <w:sz w:val="24"/>
          <w:szCs w:val="24"/>
        </w:rPr>
        <w:t xml:space="preserve"> - пищевые продукты, с умышленно измененными свойствами (поддельные) и (или) имеющие скрытые свойства и качество, информация о которых является заведомо неполной или недостоверной.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Физическая доступность продовольствия</w:t>
      </w:r>
      <w:r>
        <w:rPr>
          <w:rFonts w:ascii="Arial" w:cs="Arial" w:eastAsia="Arial" w:hAnsi="Arial"/>
          <w:sz w:val="24"/>
          <w:szCs w:val="24"/>
        </w:rPr>
        <w:t xml:space="preserve"> предусматривает наличие продовольствия и устойчиво функционирующую инфраструктуру продовольственных рынков для стабильного снабжения населения продуктами питания на всей территории страны (розничная и оптовая торговля, логистика и управление продуктовыми потоками; развитие межрегиональных и межгосударственных связей, государственные запасы).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Экономическая доступность продовольствия</w:t>
      </w:r>
      <w:r>
        <w:rPr>
          <w:rFonts w:ascii="Arial" w:cs="Arial" w:eastAsia="Arial" w:hAnsi="Arial"/>
          <w:sz w:val="24"/>
          <w:szCs w:val="24"/>
        </w:rPr>
        <w:t xml:space="preserve"> предусматривает наличие ресурсов у населения для потребления продуктов питания в объемах и ассортименте, не менее норм, установленных государством и обеспечивающих сбалансированное питание.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Сокращения: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по продвижению и защите инвестиций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БП ПБ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базовые продукты для оценки продовольственной безопасности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организация здравоохранения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продовольственная программа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торговая организация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ГИВФБ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ветеринарной и фитосанитарной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ГМД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гарантированный минимальный доход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ДПЗиГСЭН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профилактики заболеваний и государственного санитарно-эпидемиологического надзора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ЖДВ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женщины детородного возраста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ЕПМС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ежемесячное пособие малообеспеченным семьям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ежемесячное социальное пособие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Международное эпизоодологическое бюро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МРГ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межведомственная рабочая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стратегических исследований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ПБиП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продовольственная безопасность и питание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СПБиП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 по продовольственной безопасности и питанию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ТЖК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трансгенные жирные кислоты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 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технические регламенты Таможенного союза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Продовольственная и сельскохозяйственная организация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ФГМР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государственных материальных резервов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ХАССП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анализа рисков и контрольных критических точек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стандартизации и метрологии при Министерстве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Цели устойчивого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Информационный бюллетень Кыргызской Республики по продовольственной безопасности и бедности. НСК 2018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Информационный бюллетень Кыргызской Республики по продовольственной безопасности и бедности. НСК 2014, 2016, 2018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Показатели кадастра мелиоративного состояния орошаемых земель за 2013 -2016 г., Кыргызская Республика http://livingasia.online/la_data/.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0iqkxf8aljku-z2ku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dalil.kg/document/14562</w:t>
      </w:r>
    </w:hyperlink>
  </w:p>
  <w:p>
    <w:pPr>
      <w:spacing w:after="0" w:before="40"/>
      <w:jc w:val="center"/>
    </w:pPr>
    <w:hyperlink w:history="1" r:id="rIdkt6dmnid8nv9dpwvbg8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5x97im4knswpvhwfxp7" Type="http://schemas.openxmlformats.org/officeDocument/2006/relationships/hyperlink" Target="https://dalil.kg/document/14561" TargetMode="External"/><Relationship Id="rId7rcqnj-_zqnnxfnxeodno" Type="http://schemas.openxmlformats.org/officeDocument/2006/relationships/hyperlink" Target="https://dalil.kg/document/202397" TargetMode="External"/><Relationship Id="rIdozmcn9-55crywalmff02b" Type="http://schemas.openxmlformats.org/officeDocument/2006/relationships/hyperlink" Target="https://dalil.kg/document/98137" TargetMode="External"/><Relationship Id="rIdqgygyzehmy2e4mfvm6aud" Type="http://schemas.openxmlformats.org/officeDocument/2006/relationships/hyperlink" Target="https://dalil.kg/document/98136#p1" TargetMode="External"/><Relationship Id="rIdvsqnik8zsuj4ntir7huc9" Type="http://schemas.openxmlformats.org/officeDocument/2006/relationships/hyperlink" Target="https://dalil.kg/document/98136" TargetMode="External"/><Relationship Id="rIdfifjudt0z_8sucsdx9osw" Type="http://schemas.openxmlformats.org/officeDocument/2006/relationships/hyperlink" Target="https://dalil.kg/document/13539" TargetMode="External"/><Relationship Id="rIdakikpiibai2keqk7h5crd" Type="http://schemas.openxmlformats.org/officeDocument/2006/relationships/hyperlink" Target="https://dalil.kg/document/12858" TargetMode="External"/><Relationship Id="rId6jzpszjg9svm2zxrru6jz" Type="http://schemas.openxmlformats.org/officeDocument/2006/relationships/hyperlink" Target="https://dalil.kg/document/12857" TargetMode="External"/><Relationship Id="rId7trqd3eanfwvk2r-io0hi" Type="http://schemas.openxmlformats.org/officeDocument/2006/relationships/hyperlink" Target="https://dalil.kg/document/202397" TargetMode="External"/><Relationship Id="rIdcqtn9ibffc7ag-ncshsuj" Type="http://schemas.openxmlformats.org/officeDocument/2006/relationships/hyperlink" Target="https://dalil.kg/document/59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0iqkxf8aljku-z2kucu" Type="http://schemas.openxmlformats.org/officeDocument/2006/relationships/hyperlink" Target="https://dalil.kg/document/14562" TargetMode="External"/><Relationship Id="rIdkt6dmnid8nv9dpwvbg8q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2026-09-24T23:18:00.194Z</dcterms:created>
  <dcterms:modified xsi:type="dcterms:W3CDTF">2026-09-24T23:18:00.194Z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