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9csd3xwcsd4rpnot-p-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Кыргызской Республики
 от 15 июля 2019 года № 349)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ПРАВИЛА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vqu4ozby4sjga0bbma-n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Правила ввоза на территорию Кыргызской Республики и вывоза с территории Кыргызской Республики необработанных природных алмазов с учетом международной схемы сертификации Кимберлийского процесса (далее - Правила) разработаны в соответствии с Положением о ввозе на таможенную территорию Евразийского экономического союза и вывозе с таможенной территории Евразийского экономического союза драгоценных камней (приложение № 13), утвержденным Решением Коллегии Евразийской экономической комиссии "О мерах нетарифного регулирования" от 21 апреля 2015 года № 30.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Ввоз и вывоз необработанных природных алмазов осуществляются в контейнерах, защищенных от несанкционированного вскрытия.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Обмен информацией с секретариатом Кимберлийского процесса осуществляется путем электронного сообщения.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Ввоз и вывоз необработанных природных алмазов допускается только из стран-участников Кимберлийского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Основные понятия, используемые в настоящих Правилах: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сертификат международной схемы сертификации необработанных природных алмазов (далее - сертификат Кимберлийского процесса)</w:t>
      </w:r>
      <w:r>
        <w:rPr>
          <w:rFonts w:ascii="Arial" w:cs="Arial" w:eastAsia="Arial" w:hAnsi="Arial"/>
          <w:sz w:val="24"/>
          <w:szCs w:val="24"/>
        </w:rPr>
        <w:t xml:space="preserve"> - документ установленной формы, который идентифицирует партию необработанных природных алмазов как соответствующую требованиям схемы сертификации;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уполномоченный государственный орган</w:t>
      </w:r>
      <w:r>
        <w:rPr>
          <w:rFonts w:ascii="Arial" w:cs="Arial" w:eastAsia="Arial" w:hAnsi="Arial"/>
          <w:sz w:val="24"/>
          <w:szCs w:val="24"/>
        </w:rPr>
        <w:t xml:space="preserve"> - государственный орган, наделенный полномочиями представлять интересы Кабинета Министров Кыргызской Республики и регулировать вопросы, связанные с операциями с драгоценными металлами, драгоценными камнями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экспертиза (идентификация) необработанных природных алмазов</w:t>
      </w:r>
      <w:r>
        <w:rPr>
          <w:rFonts w:ascii="Arial" w:cs="Arial" w:eastAsia="Arial" w:hAnsi="Arial"/>
          <w:sz w:val="24"/>
          <w:szCs w:val="24"/>
        </w:rPr>
        <w:t xml:space="preserve"> - определение уполномоченным органом качественно-цветовых, количественных и стоимостных характеристик необработанных природных алмазов;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заявитель</w:t>
      </w:r>
      <w:r>
        <w:rPr>
          <w:rFonts w:ascii="Arial" w:cs="Arial" w:eastAsia="Arial" w:hAnsi="Arial"/>
          <w:sz w:val="24"/>
          <w:szCs w:val="24"/>
        </w:rPr>
        <w:t xml:space="preserve"> - субъекты добычи природных алмазов, производства бриллиантов, продукции и изделий из необработанных природных алмазов, а также юридические лица, имеющие право осуществлять операции с необработанными природными алмазами и состоящие на специальном учете уполномоченного государственного органа, по договорам комиссии и агентским соглашениям с вышеуказанными субъектами;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добычи природных алмазов</w:t>
      </w:r>
      <w:r>
        <w:rPr>
          <w:rFonts w:ascii="Arial" w:cs="Arial" w:eastAsia="Arial" w:hAnsi="Arial"/>
          <w:sz w:val="24"/>
          <w:szCs w:val="24"/>
        </w:rPr>
        <w:t xml:space="preserve"> - организации, осуществляющие добычу природных алмазов на территории государства-члена ЕАЭС, резидентами которой данные организации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производства бриллиантов</w:t>
      </w:r>
      <w:r>
        <w:rPr>
          <w:rFonts w:ascii="Arial" w:cs="Arial" w:eastAsia="Arial" w:hAnsi="Arial"/>
          <w:sz w:val="24"/>
          <w:szCs w:val="24"/>
        </w:rPr>
        <w:t xml:space="preserve"> - организации и индивидуальные предприниматели, имеющие право осуществлять огранку необработанных природных алмазов в целях изготовления бриллиантов на территории государства-члена ЕАЭС, резидентами которого они являются;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субъекты производства продукции и изделий из необработанных природных алмазов</w:t>
      </w:r>
      <w:r>
        <w:rPr>
          <w:rFonts w:ascii="Arial" w:cs="Arial" w:eastAsia="Arial" w:hAnsi="Arial"/>
          <w:sz w:val="24"/>
          <w:szCs w:val="24"/>
        </w:rPr>
        <w:t xml:space="preserve"> - организации и индивидуальные предприниматели, имеющие право осуществлять обработку или использование необработанных природных алмазов в целях изготовления продукции производственно-технического назначения, а также бытовых и ювелирных изделий, на территории государства-члена ЕАЭС, резидентами которого они являются.</w:t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92mf5mbyfnyx9e7vqrd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ввоза на территорию Кыргызской Республики необработанных природных алмазов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 ввозе на территорию Кыргызской Республики (далее - ввоз) необработанных природных алмазов с учетом схемы сертификации Кимберлийского процесса уполномоченному государственному органу представляются сведения о сертификате Кимберлийского процесса (с указанием номера сертификата, даты выдачи и срока действия сертификата).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случае непредставления указанных сведений или истечения срока действия сертификата Кимберлийского процесса, ввоз партии необработанных природных алмазов на территорию Кыргызской Республики не допускается.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ввозе необработанных природных алмазов до совершения таможенных операций, связанных с таможенным декларированием, проводится экспертиза (идентификация) необработанных природных алмазов уполномоченным государственным органом, осуществляющим функции контроля в области производства и оборота ювелирных изделий из драгоценных металлов.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xfpasp_wfobyvxtcord2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dpskdqaasxpojy-m4yt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ввозе необработанных природных алмазов заявитель (уполномоченный представитель заявителя) представляет должностному лицу уполномоченного государственного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контракта (договор, соглашение), приложения и (или) дополнения к нему, а в случае отсутствия внешнеторгового договора (контракта) - копия иного документа, подтверждающего намерения сторон. В случае, если внешнеторговый договор (контракт) на государственном и/или официальном языках отсутствует, то к копии договора (контракта) прилагается скрепленный и заверенный заявителем перевод (с указанием должности и даты, подписью и печатью заявителя);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сертификат Кимберлийского процесса государства-экспортера, оформленный в соответствии с требованиями международной схемы сертификации необработанных природных алмазов.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Акт государственного контроля оформляется и выдается заявителю в течение одного рабочего дня с момента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После прохождения государственного контроля и получения акта государственного контроля при ввозе необработанных природных алмазов, заявитель (уполномоченный представитель заявителя) совершает таможенные операции, связанные с декларированием необработанных природных алмазов, в соответствии с законодательством Кыргызской Республики в сфере таможенного 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Порядок вывоза с территории Кыргызской Республики необработанных природных алмазов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вывозе с территории Кыргызской Республики (далее - вывоз) необработанных природных алмазов с учетом схемы сертификации Кимберлийского процесса до совершения таможенных операций, связанных с таможенным декларированием, проводится экспертиза (идентификация) необработанных природных алмазов уполномоченным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Государственный контроль осуществляется уполномоченным государственным органом в соответствии с решениями Евразийской экономической комиссии, законодательством Кыргызской Республики через специализированные таможенные посты, определяемые уполномоченным государственным органом.</w:t>
      </w:r>
    </w:p>
    <w:p>
      <w:pPr>
        <w:spacing w:after="120"/>
        <w:ind w:firstLine="708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 </w:t>
      </w:r>
      <w:hyperlink w:history="1" r:id="rId6umbvcd4ot2edxhwquo1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февраля 2026 года № 59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вывозе необработанных природных алмазов заявитель (уполномоченный представитель заявителя) представляет должностному лицу уполномоченного государственного органа следующие документы: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копия внешнеторгового договора (контракта), приложения и (или) дополнения к нему, на государственном и/или официальном языках, а в случае отсутствия внешнеторгового договора (контракта) - копия иного документа, подтверждающего намерения сторон. В случае, если внешнеторговый договор (контракт), составленный на государственном и/или официальном языках, отсутствует, то к копии договора (контракта) прилагается скрепленный и заверенный заявителем перевод (с указанием должности и даты, заверенный подписью и печатью заявителя).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Акт государственного контроля оформляется и выдается заявителю (уполномоченный представитель заявителя) в течение одного рабочего дня с момента получения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При осуществлении государственного контроля уполномоченным государственным органом одновременно с актом государственного контроля оформляется и выдается сертификат Кимберлийского процесса по форме согласно </w:t>
      </w:r>
      <w:hyperlink w:history="1" r:id="rIdpm9cfnbwzkye3grklwj1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После прохождения государственного контроля и получения акта государственного контроля на вывоз необработанных природных алмазов уполномоченный представитель заявителя совершает таможенные операции, связанные с таможенным декларированием необработанных природных алмазов, в соответствии с законодательством Кыргызской Республики в сфере таможенного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Ежеквартально составляются статистические данные об экспорте и импорте необработанных природных алмазов по схеме сертификации Кимберлийского процесса по форме согласно </w:t>
      </w:r>
      <w:hyperlink w:history="1" r:id="rIdwsmvkekuj91gw4jx31uy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настоящим Правилам.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Правилам ввоза на территорию Кыргызской Республики и вывоза с территории Кыргызской Республики необработанных природных алмазов с учетом схемы международной схемы сертификации Кимберлийского процесса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См. графическую копию.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
 Правилам ввоза на территорию Кыргызской Республики и вывоза с территории Кыргызской Республики необработанных природных алмазов с учетом схемы международной схемы сертификации Кимберлийского процесса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СТАТИСТИКА
 экспорта и импорта необработанных природных алмазов Кыргызской Республики в рамках Кимберлийского процесса за ______ квартал 20__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578"/>
        <w:gridCol w:w="1433"/>
        <w:gridCol w:w="1433"/>
        <w:gridCol w:w="1433"/>
        <w:gridCol w:w="1433"/>
        <w:gridCol w:w="1433"/>
        <w:gridCol w:w="1433"/>
      </w:tblGrid>
      <w:tr>
        <w:tc>
          <w:tcPr>
            <w:tcW w:type="dxa" w:w="157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СТРАНЫ</w:t>
            </w:r>
          </w:p>
        </w:tc>
        <w:tc>
          <w:tcPr>
            <w:tcW w:type="dxa" w:w="42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ЭКСПОРТ</w:t>
            </w:r>
          </w:p>
        </w:tc>
        <w:tc>
          <w:tcPr>
            <w:tcW w:type="dxa" w:w="429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ИМПОРТ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Долл.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Сертификат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Карат</w:t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Долл.</w:t>
            </w:r>
          </w:p>
        </w:tc>
      </w:tr>
      <w:tr>
        <w:tc>
          <w:tcPr>
            <w:tcW w:type="dxa" w:w="157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csd3xwcsd4rpnot-p-0f" Type="http://schemas.openxmlformats.org/officeDocument/2006/relationships/hyperlink" Target="http://kodeks.duckdns.org/document/14571" TargetMode="External"/><Relationship Id="rIdvqu4ozby4sjga0bbma-n2" Type="http://schemas.openxmlformats.org/officeDocument/2006/relationships/hyperlink" Target="http://kodeks.duckdns.org/document/230039941" TargetMode="External"/><Relationship Id="rId92mf5mbyfnyx9e7vqrdcu" Type="http://schemas.openxmlformats.org/officeDocument/2006/relationships/hyperlink" Target="http://kodeks.duckdns.org/document/230039941" TargetMode="External"/><Relationship Id="rIdxfpasp_wfobyvxtcord24" Type="http://schemas.openxmlformats.org/officeDocument/2006/relationships/hyperlink" Target="http://kodeks.duckdns.org/document/230039941" TargetMode="External"/><Relationship Id="rIddpskdqaasxpojy-m4ytzg" Type="http://schemas.openxmlformats.org/officeDocument/2006/relationships/hyperlink" Target="http://kodeks.duckdns.org/document/230039941" TargetMode="External"/><Relationship Id="rId6umbvcd4ot2edxhwquo1w" Type="http://schemas.openxmlformats.org/officeDocument/2006/relationships/hyperlink" Target="http://kodeks.duckdns.org/document/230039941" TargetMode="External"/><Relationship Id="rIdpm9cfnbwzkye3grklwj15" Type="http://schemas.openxmlformats.org/officeDocument/2006/relationships/hyperlink" Target="http://kodeks.duckdns.org/document/14572#p1" TargetMode="External"/><Relationship Id="rIdwsmvkekuj91gw4jx31uyp" Type="http://schemas.openxmlformats.org/officeDocument/2006/relationships/hyperlink" Target="http://kodeks.duckdns.org/document/14572#p2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2026-09-23T15:07:34.298Z</dcterms:created>
  <dcterms:modified xsi:type="dcterms:W3CDTF">2026-09-23T15:07:34.298Z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