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_6ipq2d3gytp_ue3-mph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17 июля 2019 года № 350)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КОНЦЕПЦИЯ
 развития ювелирной отрасли Кыргызской Республики на 2019-2022 годы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z1vqsy9au_hxfc4jrkig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июня 2021 года № 40)</w:t>
        </w:r>
      </w:hyperlink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Современное состояние ювелирной отрасли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в настоящее время насчитывается около 255 месторождений золота, общие запасы которых составляют 2 тыс. 149 тонн. Основная часть золота добывается на высокогорном руднике Кумтор, который занимает 3 место по добыче золота в Содружестве Независимых Государств и 22 место в мире. В последние годы добыча золота в Кыргызской Республике устойчиво сохраняется на уровне 18-20 тонн золота в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Динамичное развитие и подъем ювелирной отрасли Кыргызской Республики были отмечены в период с 1998 года по 2009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последних десяти лет наблюдался значительный рост импорта ювелирных изделий на фоне спада отечественного производства ювелирных изделий. Официальные данные Министерства экономики и финансов Кыргызской Республики по объемам опробования и клеймения ювелирных изделий отечественного производства, а также объемам импорта ювелирных изделий из третьих стран приведены в таблице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1. Объемы услуг по опробованию и клеймению ювелирных изделий отечественного производства, производимых Департаментом драгоценных металлов при Министерств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 экономики и финансов Кыргызской Республики, а также объемы импортируемых ювелирных изделий из третьих стран.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63"/>
        <w:gridCol w:w="2219"/>
        <w:gridCol w:w="2388"/>
        <w:gridCol w:w="2239"/>
        <w:gridCol w:w="2469"/>
      </w:tblGrid>
      <w:tr>
        <w:tc>
          <w:tcPr>
            <w:tcW w:type="dxa" w:w="86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Годы</w:t>
            </w:r>
          </w:p>
        </w:tc>
        <w:tc>
          <w:tcPr>
            <w:tcW w:type="dxa" w:w="22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Золото местного производства, кг</w:t>
            </w:r>
          </w:p>
        </w:tc>
        <w:tc>
          <w:tcPr>
            <w:tcW w:type="dxa" w:w="23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Золото иностранного производства (импорт), кг</w:t>
            </w:r>
          </w:p>
        </w:tc>
        <w:tc>
          <w:tcPr>
            <w:tcW w:type="dxa" w:w="22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Серебро местного производства, кг</w:t>
            </w:r>
          </w:p>
        </w:tc>
        <w:tc>
          <w:tcPr>
            <w:tcW w:type="dxa" w:w="24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Серебро иностранного производства, (импорт), кг</w:t>
            </w:r>
          </w:p>
        </w:tc>
      </w:tr>
      <w:tr>
        <w:tc>
          <w:tcPr>
            <w:tcW w:type="dxa" w:w="8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  <w:tc>
          <w:tcPr>
            <w:tcW w:type="dxa" w:w="2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355</w:t>
            </w:r>
          </w:p>
        </w:tc>
      </w:tr>
      <w:tr>
        <w:tc>
          <w:tcPr>
            <w:tcW w:type="dxa" w:w="8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2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1226</w:t>
            </w:r>
          </w:p>
        </w:tc>
      </w:tr>
      <w:tr>
        <w:tc>
          <w:tcPr>
            <w:tcW w:type="dxa" w:w="8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48,5</w:t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2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5976</w:t>
            </w:r>
          </w:p>
        </w:tc>
      </w:tr>
      <w:tr>
        <w:tc>
          <w:tcPr>
            <w:tcW w:type="dxa" w:w="8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2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8392</w:t>
            </w:r>
          </w:p>
        </w:tc>
      </w:tr>
      <w:tr>
        <w:tc>
          <w:tcPr>
            <w:tcW w:type="dxa" w:w="8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2097</w:t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2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15607</w:t>
            </w:r>
          </w:p>
        </w:tc>
      </w:tr>
      <w:tr>
        <w:tc>
          <w:tcPr>
            <w:tcW w:type="dxa" w:w="8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2857</w:t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2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12472</w:t>
            </w:r>
          </w:p>
        </w:tc>
      </w:tr>
      <w:tr>
        <w:tc>
          <w:tcPr>
            <w:tcW w:type="dxa" w:w="8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1244</w:t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2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9760</w:t>
            </w:r>
          </w:p>
        </w:tc>
      </w:tr>
      <w:tr>
        <w:tc>
          <w:tcPr>
            <w:tcW w:type="dxa" w:w="8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</w:t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2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6243</w:t>
            </w:r>
          </w:p>
        </w:tc>
      </w:tr>
      <w:tr>
        <w:tc>
          <w:tcPr>
            <w:tcW w:type="dxa" w:w="8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215,4</w:t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72,7</w:t>
            </w:r>
          </w:p>
        </w:tc>
        <w:tc>
          <w:tcPr>
            <w:tcW w:type="dxa" w:w="2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4125,4</w:t>
            </w:r>
          </w:p>
        </w:tc>
      </w:tr>
      <w:tr>
        <w:tc>
          <w:tcPr>
            <w:tcW w:type="dxa" w:w="8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1366,4</w:t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4551,3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Как видно из вышеуказанной таблицы, производство ювелирных золотых изделий из серебра местного производства за 2018 год по сравнению с 2009 годом упало в 5,13 раза, при этом импорт ювелирных изделий из серебра за этот же период вырос в 12,82 раза. Объемы производства ювелирных изделий из золота отечественного производства за 2018 год по сравнению с 2009 годом упали в 5,37 раза, в то время как импорт ювелирных изделий из золота в эти годы вырос в 54,65 раза.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Увеличение импорта привело к резкому сокращению экспорта и вытеснению с рынка ювелирных изделий отечественных производителей, что создало угрозу потери в будущем ювелирной промышленности в целом.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официальным данным Министерства экономики и финансов Кыргызской Республики, в 2018 году ювелирную отрасль Кыргызской Республики представляли 956 субъектов предпринимательства, в том числе 331 юридическое лицо и 625 физических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Отечественное производство ювелирных изделий из драгоценных металлов и драгоценных камней представляют 38 субъектов предпринимательства, доля в производстве ювелирных изделий, по предварительным расчетам, составляет 9,5% от общего количества опробованных и заклейменных изделий в Кыргызской Республике за 2018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об объеме производства ювелирных изделий по данным Национального статистического комитета Кыргызской Республики приведены в таблице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2. Данные Национального статистического комитета Кыргызской Республики об общем объеме производства ювелирных изделий на территории Кыргызской Республики.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37"/>
        <w:gridCol w:w="1077"/>
        <w:gridCol w:w="1077"/>
        <w:gridCol w:w="1077"/>
        <w:gridCol w:w="1077"/>
        <w:gridCol w:w="1077"/>
        <w:gridCol w:w="1077"/>
        <w:gridCol w:w="1077"/>
      </w:tblGrid>
      <w:tr>
        <w:tc>
          <w:tcPr>
            <w:tcW w:type="dxa" w:w="2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2012 г.</w:t>
            </w:r>
          </w:p>
        </w:tc>
        <w:tc>
          <w:tcPr>
            <w:tcW w:type="dxa" w:w="10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2013 г.</w:t>
            </w:r>
          </w:p>
        </w:tc>
        <w:tc>
          <w:tcPr>
            <w:tcW w:type="dxa" w:w="10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2014 г.</w:t>
            </w:r>
          </w:p>
        </w:tc>
        <w:tc>
          <w:tcPr>
            <w:tcW w:type="dxa" w:w="10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2015 г.</w:t>
            </w:r>
          </w:p>
        </w:tc>
        <w:tc>
          <w:tcPr>
            <w:tcW w:type="dxa" w:w="10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2016 г.</w:t>
            </w:r>
          </w:p>
        </w:tc>
        <w:tc>
          <w:tcPr>
            <w:tcW w:type="dxa" w:w="10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2017 г.</w:t>
            </w:r>
          </w:p>
        </w:tc>
        <w:tc>
          <w:tcPr>
            <w:tcW w:type="dxa" w:w="10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2018 г.</w:t>
            </w:r>
          </w:p>
        </w:tc>
      </w:tr>
      <w:tr>
        <w:tc>
          <w:tcPr>
            <w:tcW w:type="dxa" w:w="2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ювелирных изделий (тыс. сомов)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78552,6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59012,4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52636,8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98219,3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29900,2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33907,5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24258,3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ювелирной отрасли Кыргызской Республики созданы некоммерческие объединения участников ювелирного рынка. Малые и средние предприятия в основном заняты в сфере услуг и торговли, гораздо меньше - в сфере производства. Подобный путь развития малого и среднего предпринимательства ведет к нерациональному использованию природных, трудовых, интеллектуальных и других ресурсов страны.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вышеизложенное, к настоящему моменту сдерживающими факторами развития ювелирной отрасли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неконкурентоспособность отечественных ювелирных предприятий из-за более высокой себестоимости их продукции, по сравнению с изделиями зарубежных производителей, не отвечающих уровню современного развития страны требованиям нормативных правовых актов, не гармонизированных с законодательством ведущих стран - изготовителей ювелирных изделий, а также государств-членов Евразийского экономического союза (далее - ЕАЭС);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высокая цена на аффинированное золото в виде сырья (в настоящее время продавцами аффинированного золота могут выступать открытое акционерное общество "Кыргызалтын" и Национальный банк Кыргызской Республики), при этом, аффинированное золото продается в виде мерных стандартных слитков, в стоимость которых заложены затраты на их производство. Кроме того, стоимость, предлагаемая открытым акционерным обществом "Кыргызалтын", включает еще и надбавку от 2-х до 7 процентов к цене на золото, равное 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2016 году - 1248,34 доллара за унцию;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2017 году - 1257,11 доллара за унцию;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2018 году - 1269,14 доллара за унцию;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2019 году - 1305,4 доллара за унцию;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дефицит аффинированного золота в виде сырья;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недостаточная защита отечественных производителей ювелирных изделий от импорта, объемы которого, по официальным данным Министерства экономики и финансов Кыргызской Республики по итогам 2018 года, выше по серебру в 119,7 раза, и по золоту - в 31,7 раза (Таблица 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инфраструктуры в производственном секторе, соответствующей современному уровню потребительского спроса;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недостаточное продвижение отечественных торговых марок (брендов) на внутреннем и внешних рынках;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барьеров при доступе на рынки стран-участниц ЕАЭС в виде непризнания кыргызского национального клейма.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этого, необходимо отметить, что на сегодняшний день для закупки и продажи шлихового золота и золотосодержащего концентрата в районных и областных центрах, а также в местах расположения россыпных месторождений и развитой индивидуальной старательской деятельности организовываются золотоприемные кассы. С момента принятия </w:t>
      </w:r>
      <w:hyperlink w:history="1" r:id="rId_heak690onpucdsmo77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выдачи разрешения на закупку шлихового золота и золотосодержащего концентрата в Кыргызской Республике, утвержденного </w:t>
      </w:r>
      <w:hyperlink w:history="1" r:id="rId3ay0hg5lrgprpynnl-2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декабря 2015 года № 894, до настоящего времени зарегистрировано и выдано разрешений на закупку шлихового золота (золотосодержащего концентрата) 49 хозяйствующим субъектам, в том числе: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2016 год - 20;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2017 год - 16;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2018 год - 13.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Как показала практика, кроме золотоприемных касс за разрешением, на закупку шлихового золота и золотосодержащего концентрата обращаются изготовители ювелирных изделий, имеющие производственные условия для переработки шлихового золота до необходимой кондиции (очищение, лигатуривание) для использования в собственной деятельности по производству ювелирных изделий.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изложенным, в целях обеспечения ювелирной отрасли сырьем (как один из источников) для их изготовления Правительством Кыргызской Республики были внесены изменения в вышеуказанное </w:t>
      </w:r>
      <w:hyperlink w:history="1" r:id="rIdhcrcseamcqkp-hqkalz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, которым была исключена норма, обязывающая золотоприемные кассы производить аффинаж шлихового золота и золотосодержащего концентрата в соответствующих предприятиях и реализовывать в виде готовой продукции на внутреннем рынке.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представленным золотоприемными кассами отчетам, только в 2017 году золотоприемными кассами была представлена информация о закупке 1653,4 г шлихового золота. В 2018 году золотоприемными кассами все отчеты о закупке и реализации шлихового золота (золотосодержащего концентрата) представлены с нулевыми показателями.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Основные цели Концепции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Предыдущей Концепцией были поставлены цели по совершенствованию нормативной правовой базы, легализации теневого оборота на рынке драгоценных металлов и драгоценных камней, развитию внутренней сырьевой базы для обеспечения отечественных производителей ювелирной продукции и другие.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Ввиду того, что поставленные Концепцией задачи не были исполнены в полном объеме и в установленные сроки, Правительством Кыргызской Республики было принято решение о принятии новой Концепции развития ювелирной промышленности Кыргызской Республики на период с 2019 по 2022 годы и о разработке обновленного Плана мероприятий по ее реализации.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настоящая Концепция ставит цель достичь к концу 2022 года годового объема потребления золота и серебра отечественными предприятиями до 1 тонны, что будет способствовать созданию дополнительных рабочих мест в количестве 2500 человек, занятых в ювелирной отрасли.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Приоритетные задачи и направления развития ювелирной отрасли на период 2019-2022 годов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Отчете Правительства Кыргызской Республики отражены основные параметры социально-экономического развития страны по итогам 2018 года, характеристика тенденций развития различных отраслей экономики в отдельности, с указанием проблем и достижений. Большое внимание было сфокусировано на создании благоприятного бизнес-климата.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деятельности Правительства Кыргызской Республики за 2018 год наблюдалась положительная динамика в развитии перерабатывающего сектора экономики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 за 2018 год произошел рост производства драгоценных металлов на 4,4%, добычи полезных ископаемых на 8,1%, что создает благоприятные предпосылки для развития перерабатывающего сектора, в частности для производства ювелирных изделий из добываемых драгоценных металлов.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основе изучения тенденций социально-экономического развития, Правительству предстоит большая работа в 2019 году и в последующие годы для повышения стратегических отраслей экономики и реализации национальных программ, проектов развития, реализации более активной и целенаправленной государственной экономической политики, направленной на обеспечение экономического роста, в том числе развитие малого и среднего предпринимательства, что позволит создать дополнительные рабочие места.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поддержка ювелирного сектора, выраженная в контроле за надлежащим исполнением Плана мероприятий по реализации Концепции развития ювелирной отрасли, будет способствовать обеспечению отечественных ювелиров сырьем по справедливым рыночным ценам и позволит запланировать рост отраженных в Отчете данных о поступлениях в бюджет за счет роста прибавочной стоимости продукта - ювелирных изделий, изготовленных из отечественных драгоценных металлов, произведенных на внутреннем рынке.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достижения целей Концепции и осуществления государственной политики в области развития ювелирной отрасли должны быть выполнены следующие задачи и определены приоритетные меры: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Содействие в развитии внутренней сырьевой базы, доступе к сырьевым ресурсам: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отечественным производителям ювелирной продукции возможности приобретения аффинированных и неаффинированных драгоценных металлов любой формы и размеров: разработка и принятие соответствующего нормативного правового акта;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механизма первоочередной покупки сплава Доре по ценам Лондонской биржи у горнорудных компаний отечественными производителями ювелирных изделий из драгоценных металлов;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внесение предложения в ЕЭК по установлению нулевой ставки ввозной таможенной пошлины при импорте золота, серебра, драгоценных и недрагоценных камней из третьих стран, завозимых в виде сырья для производства ювелирных изделий на территорию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механизма обеспечения ювелирной отрасли сырьем из золота отечественных золотодобывающих предприятий, совершающих операции по переработке драгоценных металлов на условиях толлинга.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Совершенствование нормативной правовой базы в сфере регулирования операций с драгоценными металлами и драгоценными камнями: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техническое совершенствование необходимого оборудования для эффективного функционирования;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оптимизация действующих Правил торговли изделиями из драгоценных металлов и драгоценных камней с учетом мнения бизнес-ассоциаций;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механизма маркировки ювелирных изделий;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утверждение проекта концепции по созданию специализированной промышленной зоны по производству ювелирных изделий с использованием таможенной процедуры свободной таможенной зоны или свободного склада.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Сокращение уровня ненаблюдаемого сектора экономики на рынке драгоценных металлов и драгоценных камней: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 установленном порядке работы по выявлению и пресечению незаконного оборота ювелирных изделий из драгоценных металлов с представителями соответствующих государственных органов и бизнес-сообщества;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проекта нормативного правового акта по внесению изменений в Кодекс Кыргызской Республики о нарушениях, предусматривающих ответственность за нарушение установленных правил, положений и инструкций в работе с драгоценными металлами, драгоценными камнями и изделиями из них, в части установления штрафов.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Государственная поддержка продвижения ювелирных и других изделий из драгоценных металлов отечественного производства на внутреннем и внешнем рынках: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содействия в проведении специализированных выставочно-ярмарочных мероприятий и продвижении ювелирных изделий на внутренних и внешних рынках, в обеспечении визовой поддержки кыргызских экспортеров для участия в выставках зарубежных государств;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запуск Интернет-платформы по трансграничной торговле для кыргызских экспортеров ювелирных изделий, а также регистрация на торговых Интернет-площадках КНР;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учреждение Дня ювелира.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Содействие в развитии ювелирной отрасли в рамках ЕАЭС: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единой национальной позиции по вопросу разработки унифицированных требований к ведению пробирного надзора на таможенной территории ЕАЭС для последующего принятия условий по взаимному признанию клейм, с учетом мнения бизнес-сообщества;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совещаний с представителями бизнес-ассоциаций по обсуждению проектов решений ЕЭК и предоставление отчета в Аппарат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Подготовка квалифицированных кадров в сфере ювелирной отрасли: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уровня материально-технической и методической базы специализированных учебных заведений в сфере ювелирной отрасли (Учреждение "Школа дизайнеров и ювелиров" (регистрационный номер - 138154-3301 - У-е).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Оказание содействия информационному продвижению Учреждения среди абитуриентов, студентов и учащихся других учебных заведений;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соглашений (меморандумов) о сотрудничестве с зарубежными компаниями ювелирной отрасли.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этом направлении требуется усиление потенциала учебных заведений разного уровня. Особая роль должна быть отведена вопросам координации и взаимодействия учебных заведений и предприятий в сфере кадрового обеспечения предприятий ювелирной отрасли. Необходимо увеличение количества обучаемых по соответствующим специальностям в системе профессионально-технического образования по краткосрочной программе, рассмотрение возможности создания учебно-производственных комплексов на базе существующих профессиональных лицеев и производств. Необходимо увеличение количества студентов, направляемых на учебу в зарубежные страны по соответствующим направлениям.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Финансирование Концепции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финансовых ресурсов на реализацию Концепции указана в </w:t>
      </w:r>
      <w:hyperlink w:history="1" r:id="rIdid64b-41qm3eemob5i_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Концепции.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Общая стоимость реализации Концепции (потребность в финансировании мер и задач) на период с 2019 года по 2022 год составляет 14682,3 тыс. (четырнадцать миллионов шестьсот восемьдесят две тысячи триста)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пунктов Плана мероприятий будет осуществляться за счет средств: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ассоциаций ювелирной отрасли, а именно за счет Объединения юридических лиц "Ассоциация ювелиров ЕАЭС" (Ассоциации "Союз ювелиров"), по: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пункту 8.2 "Запуск Интернет-платформы по трансграничной торговле для кыргызских экспортеров ювелирных изделий, а также регистрация на торговых Интернет-площадках Китайской Народной Республики" на общую сумму 1982,9 тыс. (один миллион девятьсот восемьдесят две тысячи девятьсот)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пункту 12 "Повышение уровня материально-технической и методической базы специализированных учебных заведений в сфере ювелирной отрасли (Учреждение "Школа дизайнеров и ювелиров", регистрационный номер - 138154-3301 - У-е) на общую сумму 1300,0 тыс. (один миллион триста тысяч)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республиканского бюджета: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пункту 2 "Совершенствование лабораторной базы Департамента драгоценных металлов при Министерств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 экономики и финансов Кыргызской Республики в соответствии со стандартами ЕАЭС" в размере 11399,4 тыс. (одиннадцать миллионов триста девяносто девять тысяч четыреста)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других пунктов Плана мероприятий не потребует финансирования.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Ожидаемые результаты от реализации Концепции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Эффективная реализация настоящей Концепции приведет к развитию производственного сектора, способного переработать до 1 тонны золота, добытого в Кыргызской Республике, и довести количество рабочих мест в отрасли до 2500 человек. Реализация поставленных целей также обеспечит: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для отечественной ювелирной промышленности конкурентной среды, обеспечивающей возможность продвижения отечественной продукции на мировые ювелирные рынки;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объемов производства и расширение рынков сбыта отечественной ювелирной продукции, создание новых рабочих мест;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равных условий для добросовестной конкуренции;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сохранение и дальнейшее развитие традиций национального ювелирного искусства;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стимулирование спроса на отечественные ювелирные изделия из драгоценных металлов путем организации рекламных кампаний и выставок как на внутреннем рынке, так и на международном уровне;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условий для расширения объемов рынка ювелирных изделий за счет создания системы гарантий, повышающих доверие потребителей к изделиям из драгоценных металлов отечественного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сокращение сырьевой направленности экспорта драгоценных металлов, максимально возможное использование добываемых в стране драгоценных металлов в ювелирных и других изделиях. Кыргызская Республика является золотодобывающим государством, поэтому в национальных интересах страны главной задачей является создание условий для переработки добываемого золота и изготовления ювелирных изделий из него, что будет способствовать увеличению прибавочной стоимости конечного продукта;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оптимального баланса интересов государства, бизнеса и потребителя путем формирования постоянно действующей диалоговой площадки на базе уполномоченного государственного органа, курирующего вопросы политики развития предпринимательской деятельности, с привлечением общественных объединений и организаций товаропроизводителей. Это позволит в оперативном порядке обсуждать проблемы данного сектора и принимать решения, в том числе по вопросам разработки соответствующих проектов нормативных правовых актов.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Планируемые результаты реализации Концепции указаны в Матрице индикаторов мониторинга и оценки реализации Концепции развития ювелирной отрасли Кыргызской Республики на 2019-2022 годы согласно </w:t>
      </w:r>
      <w:hyperlink w:history="1" r:id="rIdgc8d2byjkdr3fpzmrus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Концепции.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Благоприятные предпосылки и риски Концепции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Опыт многих стран показывает, что развитие национальной ювелирной промышленности во многом определяется государственной политикой, направленной на создание благоприятных условий для осуществления инвестиционной деятельности, защиту внутреннего рынка, повышение конкурентоспособности отечественной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Успешная реализация Концепции зависит от ряда благоприятных предпосылок, к которым относится быстрая адаптация к условиям ЕАЭС, так как в рамках функционирования внутреннего рынка во взаимной торговле товарами государства-члены ЕАЭС не применяются ввозные и вывозные таможенные пошлины, меры нетарифного регулирования, специальные защитные, антидемпинговые и компенсационные меры.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условий для свободного обращения драгоценных металлов и драгоценных камней на территории ЕАЭС Евразийской экономической комиссией разработан проект Соглашения об особенностях совершения операций с драгоценными металлами и драгоценными камнями на таможенной территории ЕАЭС.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наличие статуса Всеобщей схемы преференций (ВСП+) Европейского союза (ЕС) в Кыргызской Республике позволяет расширить рынок сбыта за счет преференций тарифного регулирования при экспорте товаров в страны Европейского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Успех реализации Концепции также зависит от активного участия отраслевых объединений, ведущих предприятий сектора и эффективной координации усилий государственных органов, оказывающих влияние на состояние сектора.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ближайшей перспективе присутствуют факторы риска, которые могут затруднить или предотвратить исполнение мероприятий Концепции, или снизить ее результативность. Такие процессы, связанные с принятием новых норм в рамках ЕАЭС в сфере тарифного и нетарифного регулирования, могут создать риски для исполнения мероприятий, заложенных в Плане мероприятий. При принятии новых нормативных правовых актов в законодательстве Кыргызской Республики, создающих противоречия с задачами, заложенными в Концепции, также могут возникнуть риски для исполнения мероприятий, указанных в Плане мероприятий (в сфере недропользования, налогообложения, таможенного законодательства, законодательства о применении ответственности за нарушения, о регулировании деятельности Национального банка Кыргызской Республики).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Снижение инвестиционной привлекательности сектора и, как следствие, уменьшение количества предпринимателей в данной отрасли приведут к утрате целесообразности дальнейшей реализации Концепции.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тенденции снижения уровня потребительского спроса на ювелирные изделия, наблюдаемые в настоящее время во многих странах мира, изменение потребностей населения и обесценивание культа ювелирных изделий могут создать серьезные риски по исполнению целей, заложенных в Концепции.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Концепции развития ювелирной отрасли Кыргызской Республики на 2019-2022 годы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
 Концепции развития ювелирной отрасли Кыргызской Республики на 2019-2022 годы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9rbkdhjzwinxfphepdiq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июня 2021 года № 40)</w:t>
        </w:r>
      </w:hyperlink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5"/>
        <w:gridCol w:w="942"/>
        <w:gridCol w:w="983"/>
        <w:gridCol w:w="767"/>
        <w:gridCol w:w="601"/>
        <w:gridCol w:w="562"/>
        <w:gridCol w:w="518"/>
        <w:gridCol w:w="518"/>
        <w:gridCol w:w="518"/>
        <w:gridCol w:w="518"/>
        <w:gridCol w:w="518"/>
        <w:gridCol w:w="518"/>
        <w:gridCol w:w="518"/>
        <w:gridCol w:w="518"/>
        <w:gridCol w:w="496"/>
        <w:gridCol w:w="496"/>
        <w:gridCol w:w="496"/>
        <w:gridCol w:w="496"/>
      </w:tblGrid>
      <w:tr>
        <w:tc>
          <w:tcPr>
            <w:tcW w:type="dxa" w:w="19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94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98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</w:t>
            </w:r>
          </w:p>
        </w:tc>
        <w:tc>
          <w:tcPr>
            <w:tcW w:type="dxa" w:w="76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60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56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207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Потребность в финансировании</w:t>
            </w:r>
          </w:p>
        </w:tc>
        <w:tc>
          <w:tcPr>
            <w:tcW w:type="dxa" w:w="207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Возможности</w:t>
            </w:r>
          </w:p>
        </w:tc>
        <w:tc>
          <w:tcPr>
            <w:tcW w:type="dxa" w:w="198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Финансовый разрыв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ПГИ и гранты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ПГИ и гранты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ПГИ и гранты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</w:tr>
      <w:tr>
        <w:tc>
          <w:tcPr>
            <w:tcW w:type="dxa" w:w="10178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Совершенствование технической и нормативной правовой базы в сфере регулирования операций с драгоценными металлами драгоценными камнями</w:t>
            </w:r>
          </w:p>
        </w:tc>
      </w:tr>
      <w:tr>
        <w:tc>
          <w:tcPr>
            <w:tcW w:type="dxa" w:w="1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4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лабораторной базы Департамента драгоценных металлов при Министерств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экономики и финансов Кыргызской Республики в соответствии со стандартами ЕАЭС</w:t>
            </w:r>
          </w:p>
        </w:tc>
        <w:tc>
          <w:tcPr>
            <w:tcW w:type="dxa" w:w="98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Техническое совершенствование необходимого оборудования для эффективного функционирования</w:t>
            </w:r>
          </w:p>
        </w:tc>
        <w:tc>
          <w:tcPr>
            <w:tcW w:type="dxa" w:w="7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</w:t>
            </w:r>
          </w:p>
        </w:tc>
        <w:tc>
          <w:tcPr>
            <w:tcW w:type="dxa" w:w="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11399,4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11399,4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11399,4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11399,4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167,6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167,6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167,6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167,6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2019 г.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11399,4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11399,4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11399,4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11399,4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167,6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167,6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167,6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167,6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0178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Государственная поддержка продвижения ювелирных и других изделий из драгоценных металлов отечественного производства на внутреннем и внешнем рынках</w:t>
            </w:r>
          </w:p>
        </w:tc>
      </w:tr>
      <w:tr>
        <w:tc>
          <w:tcPr>
            <w:tcW w:type="dxa" w:w="1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4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Продвижение бренда ювелирных изделий Кыргызской Республики на внешние рынки</w:t>
            </w:r>
          </w:p>
        </w:tc>
        <w:tc>
          <w:tcPr>
            <w:tcW w:type="dxa" w:w="98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интернет-платформы по трансграничной торговле для кыргызских экспортеров ювелирных изделий, а также регистрация на торговых интернет-площадках КНР</w:t>
            </w:r>
          </w:p>
        </w:tc>
        <w:tc>
          <w:tcPr>
            <w:tcW w:type="dxa" w:w="7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бизнес-ассоциации (по согласованию)</w:t>
            </w:r>
          </w:p>
        </w:tc>
        <w:tc>
          <w:tcPr>
            <w:tcW w:type="dxa" w:w="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1982,90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1982,90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1982,90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1982,90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29,16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29,16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29,16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29,16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2019 г.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886,40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886,40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886,40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886,40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13,035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13,035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13,035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13,035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2020 г.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548,25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548,25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548,25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548,25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8,06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8,06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8,06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8,06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2021 г.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548,25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548,25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548,25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548,25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8,06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8,06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8,06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8,06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0178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Подготовка квалифицированных кадров в сфере ювелирной отрасли</w:t>
            </w:r>
          </w:p>
        </w:tc>
      </w:tr>
      <w:tr>
        <w:tc>
          <w:tcPr>
            <w:tcW w:type="dxa" w:w="1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4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специалистов в ювелирной отрасли</w:t>
            </w:r>
          </w:p>
        </w:tc>
        <w:tc>
          <w:tcPr>
            <w:tcW w:type="dxa" w:w="98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материальной - технической и методической базы специализированных учебных заведений в сфере ювелирной отрасли</w:t>
            </w:r>
          </w:p>
        </w:tc>
        <w:tc>
          <w:tcPr>
            <w:tcW w:type="dxa" w:w="7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бизнес-ассоциации (по согласованию)</w:t>
            </w:r>
          </w:p>
        </w:tc>
        <w:tc>
          <w:tcPr>
            <w:tcW w:type="dxa" w:w="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1300,0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1300,0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1300,0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1300,0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19,12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19,12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19,12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19,12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2021 г.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650,0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650,0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650,0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650,0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9,56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9,56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9,56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9,56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20221 г.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650,0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650,0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650,0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650,0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9,56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9,56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9,56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9,56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по разделам:</w:t>
            </w:r>
          </w:p>
        </w:tc>
        <w:tc>
          <w:tcPr>
            <w:tcW w:type="dxa" w:w="98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11399,4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3282,9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14682,3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11399,4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3282,9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14682,3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167,6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48,28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215,88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167,6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48,28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215,88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 г.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11399,4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886,40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12285,8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11399,4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886,40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12285,8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167,6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13,035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180,635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167,6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13,035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180,635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г.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548,25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548,25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548,25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548,25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8,06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8,06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8,06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8,06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 г.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1198,25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1198,25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1198,25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1198,25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17,62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17,62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17,62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17,62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г.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650,0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650,0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650,0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650,0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9,56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9,56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9,56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9,56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Ориентировочный курс доллара - 68 </w:t>
      </w:r>
      <w:r>
        <w:rPr>
          <w:rFonts w:ascii="Arial" w:cs="Arial" w:eastAsia="Arial" w:hAnsi="Arial"/>
          <w:sz w:val="24"/>
          <w:szCs w:val="24"/>
        </w:rPr>
        <w:t xml:space="preserve">сом./долл.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Ориентировочный курс золота - 1250 $ за унцию.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использованных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ЕАЭС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Евразийский экономический союз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ПГИ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программа государственных инвестиций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инвестиций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КНР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Китайская Народная Республика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Концепции развития ювелирной отрасли Кыргызской Республики на 2019-2022 годы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МАТРИЦА
 индикаторов мониторинга и оценки реализации Концепции развития ювелирной отрасли Кыргызской Республики на 2019-2022 гг.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nqzc_ye3meugl0nles2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июня 2021 года № 40)</w:t>
        </w:r>
      </w:hyperlink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9"/>
        <w:gridCol w:w="1307"/>
        <w:gridCol w:w="1362"/>
        <w:gridCol w:w="942"/>
        <w:gridCol w:w="659"/>
        <w:gridCol w:w="823"/>
        <w:gridCol w:w="823"/>
        <w:gridCol w:w="823"/>
        <w:gridCol w:w="823"/>
        <w:gridCol w:w="1174"/>
        <w:gridCol w:w="1174"/>
      </w:tblGrid>
      <w:tr>
        <w:tc>
          <w:tcPr>
            <w:tcW w:type="dxa" w:w="26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30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136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индикатора</w:t>
            </w:r>
          </w:p>
        </w:tc>
        <w:tc>
          <w:tcPr>
            <w:tcW w:type="dxa" w:w="94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65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Базовый год</w:t>
            </w:r>
          </w:p>
        </w:tc>
        <w:tc>
          <w:tcPr>
            <w:tcW w:type="dxa" w:w="329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Промежуточные индикаторы (годовые)</w:t>
            </w:r>
          </w:p>
        </w:tc>
        <w:tc>
          <w:tcPr>
            <w:tcW w:type="dxa" w:w="234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год</w:t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год</w:t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 год</w:t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 год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Конечные индикаторы или целевые показатели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Ответственный орган</w:t>
            </w:r>
          </w:p>
        </w:tc>
      </w:tr>
      <w:tr>
        <w:tc>
          <w:tcPr>
            <w:tcW w:type="dxa" w:w="10179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Содействие в развитии внутренней сырьевой базы, доступе к сырьевым ресурсам</w:t>
            </w:r>
          </w:p>
        </w:tc>
      </w:tr>
      <w:tr>
        <w:tc>
          <w:tcPr>
            <w:tcW w:type="dxa" w:w="26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сырьем в виде драгоценных металлов (золото, серебро) для изготовления ювелирных изделий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 Возможность приобретения отечественными производителями ювелирной продукции аффинированных и неаффинированных драгоценных металлов любой формы и размеров, разработка и принятие соответствующего нормативного правового акта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</w:t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МЭФ, МЭП, НБ (по согласованию), ОАО "Кыргызалтын" (по согласованию), бизнес-ассоциации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 Первоочередная покупка сплава Доре по ценам Лондонской биржи отечественными производителями ювелирной продукции у горнорудных компаний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</w:t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МЭФ, НБ (по согласованию), бизнес-ассоциации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 Возможность импорта золота, серебра, драгоценных и недрагоценных камней из третьих стран в виде сырья для производства ювелирных изделий с нулевой ставкой ввозной таможенной пошлины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</w:t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МЭФ, МЭП, бизнес-ассоциации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 Обеспечение ювелирной отрасли сырьем от недропользователей, совершающих операции по переработке драгоценных металлов на условиях толлинга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МЭФ, МЭП бизнес-ассоциации (по согласованию)</w:t>
            </w:r>
          </w:p>
        </w:tc>
      </w:tr>
      <w:tr>
        <w:tc>
          <w:tcPr>
            <w:tcW w:type="dxa" w:w="10179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Совершенствование технической и нормативной правовой базы в сфере регулирования операций с драгоценными металлами и драгоценными камнями</w:t>
            </w:r>
          </w:p>
        </w:tc>
      </w:tr>
      <w:tr>
        <w:tc>
          <w:tcPr>
            <w:tcW w:type="dxa" w:w="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лабораторной базы Департамента драгоценных металлов при Министерстве экономики и финансов Кыргызской Республики в соответствии со стандартами ЕАЭС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 для лабораторной базы Департамента драгоценных металлов при Министерстве экономики и финансов Кыргызской Республики в соответствии со стандартами ЕАЭС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</w:t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отдела пробирной экспертизы с установкой и аккредитацией нового оборудования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МЭФ</w:t>
            </w:r>
          </w:p>
        </w:tc>
      </w:tr>
      <w:tr>
        <w:tc>
          <w:tcPr>
            <w:tcW w:type="dxa" w:w="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Упрощение проверок производителей и реализаторов ювелирных изделий из драгоценных металлов на внутреннем рынке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Обновленные Правила торговли ювелирными изделиями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НПА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</w:t>
            </w:r>
          </w:p>
        </w:tc>
        <w:tc>
          <w:tcPr>
            <w:tcW w:type="dxa" w:w="32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действующих правил торговли ювелирными изделиями и формирование обновлений к Правилам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Благоприятные правовые условия ведения торговли ювелирными изделиями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МЭФ, бизнес-ассоциации (по согласованию)</w:t>
            </w:r>
          </w:p>
        </w:tc>
      </w:tr>
      <w:tr>
        <w:tc>
          <w:tcPr>
            <w:tcW w:type="dxa" w:w="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Автоматизация учета и маркировка ювелирных изделий из драгоценных металлов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механизма маркировки ювелирных изделий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системы маркировки ювелирных изделий в РФ</w:t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применения обязательной системы маркировки ювелирных изделий в РФ</w:t>
            </w:r>
          </w:p>
        </w:tc>
        <w:tc>
          <w:tcPr>
            <w:tcW w:type="dxa" w:w="16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механизма отечественной маркировки ювелирных изделий. Тестирование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НПА по внедрению системы маркировки и прослеживаемости ювелирных изделий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МЭФ, МЦР, МЭП, бизнес-ассоциации (по согласованию)</w:t>
            </w:r>
          </w:p>
        </w:tc>
      </w:tr>
      <w:tr>
        <w:tc>
          <w:tcPr>
            <w:tcW w:type="dxa" w:w="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специализированной зоны для производства ювелирных изделий с преференциальным режимом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Концепции по созданию специализированной промышленной зоны по производству ювелирных изделий с использованием таможенной процедуры свободной таможенной зоны или свободного склада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Концепции по созданию специализированной промышленной зоны и критериев на право вступления в специализированную зону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НПА о создании специализированной зоны и порядке вступления в нее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МЭФ, МИ, бизнес-ассоциации (по согласованию)</w:t>
            </w:r>
          </w:p>
        </w:tc>
      </w:tr>
      <w:tr>
        <w:tc>
          <w:tcPr>
            <w:tcW w:type="dxa" w:w="10179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Сокращение уровня ненаблюдаемого сектора экономики на рынке драгоценных металлов и драгоценных камней</w:t>
            </w:r>
          </w:p>
        </w:tc>
      </w:tr>
      <w:tr>
        <w:tc>
          <w:tcPr>
            <w:tcW w:type="dxa" w:w="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Выявление и пресечение нелегального оборота ювелирных изделий из драгоценных металлов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Выявление и пресечение незаконного оборота ювелирных изделий из драгоценных металлов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и физические лица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</w:t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уровня ненаблюдаемого сектора экономики на рынке драгоценных металлов и драгоценных камней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МЭФ, бизнес-ассоциации (по согласованию)</w:t>
            </w:r>
          </w:p>
        </w:tc>
      </w:tr>
      <w:tr>
        <w:tc>
          <w:tcPr>
            <w:tcW w:type="dxa" w:w="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соответствующих изменений в некоторые нормативные правовые акты Кыргызской Республики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НПА о внесении изменений в </w:t>
            </w:r>
            <w:hyperlink w:history="1" r:id="rIduvbxtobrzqrfck_awotp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о нарушениях, предусматривающих ответственность за нарушение установленных правил, положений и инструкций в работе с драгоценными металлами и изделиями из них, в части установления штрафов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НПА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</w:t>
            </w:r>
          </w:p>
        </w:tc>
        <w:tc>
          <w:tcPr>
            <w:tcW w:type="dxa" w:w="32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нарушений в сфере операций с драгоценными металлами и драгоценными камнями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МЭФ, бизнес-ассоциации (по согласованию)</w:t>
            </w:r>
          </w:p>
        </w:tc>
      </w:tr>
      <w:tr>
        <w:tc>
          <w:tcPr>
            <w:tcW w:type="dxa" w:w="10179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Государственная поддержка продвижения ювелирных и других изделий из драгоценных металлов отечественного производства на внутреннем и внешнем рынках</w:t>
            </w:r>
          </w:p>
        </w:tc>
      </w:tr>
      <w:tr>
        <w:tc>
          <w:tcPr>
            <w:tcW w:type="dxa" w:w="26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3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Продвижение бренда ювелирных изделий Кыргызской Республики на внешние рынки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8.1. Участие в специализированных выставочно-ярмарочных мероприятиях, обеспечение визовой поддержки отечественных экспортеров для участия в выставках зарубежных государств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Вербальная нота на группу участников выставки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</w:t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</w:t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</w:t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</w:t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Вербальная нота для группы заинтересованных участников (до 8)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ТПП, МИ, МИД, МКИСМП, МЭФ, мэрия г.Бишкек (по согласованию), бизнес-ассоциации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8.2. Запуск интернет-платформы по трансграничной торговле для кыргызских экспортеров ювелирных изделий, а также регистрация на торговых интернет-площадках КНР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Интернет-сайт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</w:t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6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Адаптация интернет-платформы Кыргызской Республики на торговых интернет-площадках КНР. Продвижение интернет-платформ КР в КНР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Новый механизм продвижения экспорта отечественной ювелирной продукции на рынок КНР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МИ, бизнес-ассоциации (по согласованию)</w:t>
            </w:r>
          </w:p>
        </w:tc>
      </w:tr>
      <w:tr>
        <w:tc>
          <w:tcPr>
            <w:tcW w:type="dxa" w:w="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Стимулирование представителей ювелирной отрасли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Дня ювелиров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НПА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</w:t>
            </w:r>
          </w:p>
        </w:tc>
        <w:tc>
          <w:tcPr>
            <w:tcW w:type="dxa" w:w="32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Стимулирование производителей ювелирных изделий из драгоценных металлов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НПА об учреждении Дня ювелиров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МЭФ, бизнес-ассоциации (по согласованию)</w:t>
            </w:r>
          </w:p>
        </w:tc>
      </w:tr>
      <w:tr>
        <w:tc>
          <w:tcPr>
            <w:tcW w:type="dxa" w:w="10179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Содействие в развитии ювелирной отрасли в рамках ЕАЭС</w:t>
            </w:r>
          </w:p>
        </w:tc>
      </w:tr>
      <w:tr>
        <w:tc>
          <w:tcPr>
            <w:tcW w:type="dxa" w:w="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Соглашения об особенностях совершения операций с драгоценными металлами и драгоценными камнями на таможенной территории ЕАЭС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Выработка единой национальной позиции по вопросу разработки унифицированных требований к ведению пробирного надзора на таможенной территории ЕАЭС для последующего принятия условий по взаимному признанию клейм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Соглашение об особенностях совершения операций с драгоценными металлами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</w:t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согласование унифицированных требований к ведению пробирного надзора на таможенной территории ЕАЭС - первое полугодие;
 подписание Соглашения об особенностях совершения операций с драгоценными металлами и драгоценными камнями на таможенной территории ЕАЭС - второе полугодие</w:t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Признание кыргызского национального клейма на таможенной территории ЕАЭС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МЭФ, бизнес-ассоциации (по согласованию)</w:t>
            </w:r>
          </w:p>
        </w:tc>
      </w:tr>
      <w:tr>
        <w:tc>
          <w:tcPr>
            <w:tcW w:type="dxa" w:w="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Обязательное согласование проектов решений ЕЭК, НПА в сфере ювелирной отрасли с бизнес-ассоциациями ювелирной отрасли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совещаний с бизнес-сообществом по обсуждению проектов решений ЕЭК и представление отчета в Администрацию Президента Кыргызской Республики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Совещание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</w:t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Налаженная система обратной связи, обеспечивающая постоянный контакт с бизнес-сообществом и своевременное получение сигналов для реагирования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МЭФ, бизнес-ассоциации (по согласованию)</w:t>
            </w:r>
          </w:p>
        </w:tc>
      </w:tr>
      <w:tr>
        <w:tc>
          <w:tcPr>
            <w:tcW w:type="dxa" w:w="10179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Подготовка квалифицированных кадров в сфере ювелирной отрасли</w:t>
            </w:r>
          </w:p>
        </w:tc>
      </w:tr>
      <w:tr>
        <w:tc>
          <w:tcPr>
            <w:tcW w:type="dxa" w:w="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специалистов в ювелирной отрасли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материально-технической и методической базы специализированных учебных заведений в сфере ювелирной отрасли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специалистов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</w:t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количества квалифицированных специалистов в ювелирной отрасли, повышение уровня образования специалистов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бизнес-ассоциации (по согласованию)</w:t>
            </w:r>
          </w:p>
        </w:tc>
      </w:tr>
      <w:tr>
        <w:tc>
          <w:tcPr>
            <w:tcW w:type="dxa" w:w="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практики прохождения на системной основе стажировки студентов, а также специалистов - производителей ювелирных изделий в зарубежных компаниях, имеющих передовые технологии в ювелирной отрасли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соглашений (меморандумов) о сотрудничестве с зарубежными компаниями по обмену опытом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Соглашение (меморандум)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</w:t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Прохождение стажировки студентов, а также специалистов-производителей ювелирных изделий в зарубежных компаниях, имеющих передовые технологии в ювелирной отрасли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МЭФ, бизнес-ассоциации (по согласованию)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использованных сокращений: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энергетики и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ОАО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ЕАЭС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Евразийский экономический союз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МЦР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цифрового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инвестиций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Торгово-промышленная палата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МКИСМП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информации, спорта и молодежной политики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Евразийская экономическая комиссия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НПА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нормативный правовой акт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КНР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Китайская Народная Республика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Российская Федерация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qhtabu_qwnx_szgiko9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dalil.kg/document/14626</w:t>
      </w:r>
    </w:hyperlink>
  </w:p>
  <w:p>
    <w:pPr>
      <w:spacing w:after="0" w:before="40"/>
      <w:jc w:val="center"/>
    </w:pPr>
    <w:hyperlink w:history="1" r:id="rIdkz7qgjs69ujuiae2cw7q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6ipq2d3gytp_ue3-mphl" Type="http://schemas.openxmlformats.org/officeDocument/2006/relationships/hyperlink" Target="https://dalil.kg/document/14620" TargetMode="External"/><Relationship Id="rIdz1vqsy9au_hxfc4jrkig2" Type="http://schemas.openxmlformats.org/officeDocument/2006/relationships/hyperlink" Target="https://dalil.kg/document/158317" TargetMode="External"/><Relationship Id="rId_heak690onpucdsmo773y" Type="http://schemas.openxmlformats.org/officeDocument/2006/relationships/hyperlink" Target="https://dalil.kg/document/98288" TargetMode="External"/><Relationship Id="rId3ay0hg5lrgprpynnl-2zt" Type="http://schemas.openxmlformats.org/officeDocument/2006/relationships/hyperlink" Target="https://dalil.kg/document/98287" TargetMode="External"/><Relationship Id="rIdhcrcseamcqkp-hqkalzmw" Type="http://schemas.openxmlformats.org/officeDocument/2006/relationships/hyperlink" Target="https://dalil.kg/document/98287" TargetMode="External"/><Relationship Id="rIdid64b-41qm3eemob5i_jv" Type="http://schemas.openxmlformats.org/officeDocument/2006/relationships/hyperlink" Target="https://dalil.kg/document/14626#p1" TargetMode="External"/><Relationship Id="rIdgc8d2byjkdr3fpzmrusar" Type="http://schemas.openxmlformats.org/officeDocument/2006/relationships/hyperlink" Target="https://dalil.kg/document/14626#p2" TargetMode="External"/><Relationship Id="rId9rbkdhjzwinxfphepdiqc" Type="http://schemas.openxmlformats.org/officeDocument/2006/relationships/hyperlink" Target="https://dalil.kg/document/158317" TargetMode="External"/><Relationship Id="rIdjnqzc_ye3meugl0nles2s" Type="http://schemas.openxmlformats.org/officeDocument/2006/relationships/hyperlink" Target="https://dalil.kg/document/158317" TargetMode="External"/><Relationship Id="rIduvbxtobrzqrfck_awotpe" Type="http://schemas.openxmlformats.org/officeDocument/2006/relationships/hyperlink" Target="https://dalil.kg/document/111565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qhtabu_qwnx_szgiko9w" Type="http://schemas.openxmlformats.org/officeDocument/2006/relationships/hyperlink" Target="https://dalil.kg/document/14626" TargetMode="External"/><Relationship Id="rIdkz7qgjs69ujuiae2cw7q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2026-09-25T05:04:53.126Z</dcterms:created>
  <dcterms:modified xsi:type="dcterms:W3CDTF">2026-09-25T05:04:53.126Z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