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2019 года № 375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реализации Соглашения о введении международного сертификата взвешивания грузовых транспортных средств на территориях государств-участников Содружества Независимых Государств и имплементации Приложения 8 к Международной конвенции о согласовании условий проведения контроля грузов на границах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jznecin7xxq4gglzist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введении международного сертификата взвешивания грузовых транспортных средств на территориях государств-участников Содружества Независимых Государств и имплементации </w:t>
      </w:r>
      <w:hyperlink w:history="1" r:id="rIdozxunukkn1efusbfbsw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8</w:t>
        </w:r>
      </w:hyperlink>
      <w:r>
        <w:rPr>
          <w:rFonts w:ascii="Arial" w:cs="Arial" w:eastAsia="Arial" w:hAnsi="Arial"/>
          <w:sz w:val="24"/>
          <w:szCs w:val="24"/>
        </w:rPr>
        <w:t xml:space="preserve"> к Международной конвенции о согласовании условий проведения контроля грузов на границах, а также упорядочения процедур взвешивания грузовых транспортных средств в пунктах транспортного контроля,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gjtv4h5fqizlul00fk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ry2oboukn9d3rk3d2a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применения и выдачи международных сертификатов взвешивания грузовых транспортных средств (далее - Порядок)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yyhtohlnhh6pn9zh6_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форму</w:t>
        </w:r>
      </w:hyperlink>
      <w:r>
        <w:rPr>
          <w:rFonts w:ascii="Arial" w:cs="Arial" w:eastAsia="Arial" w:hAnsi="Arial"/>
          <w:sz w:val="24"/>
          <w:szCs w:val="24"/>
        </w:rPr>
        <w:t xml:space="preserve"> бланка международного весового сертификата транспортного средства согласно приложению 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2fqwz49w5ozugsvbru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форму</w:t>
        </w:r>
      </w:hyperlink>
      <w:r>
        <w:rPr>
          <w:rFonts w:ascii="Arial" w:cs="Arial" w:eastAsia="Arial" w:hAnsi="Arial"/>
          <w:sz w:val="24"/>
          <w:szCs w:val="24"/>
        </w:rPr>
        <w:t xml:space="preserve"> бланка международного сертификата взвешивания грузовых транспортных средств согласно приложению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Министерство транспорта и дорог Кыргызской Республики и Государственную таможенную службу при Правительстве Кыргызской Республики уполномоченными государственными органами по реализации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транспорта и дорог Кыргызской Республики и Государственной таможенной службе при Правительстве Кыргызской Республики в трехмесячный срок осуществить государственные закупки услуг по изготовлению бланков международного весового сертификата транспортного средства и международного сертификата взвешивания грузовых транспортных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инспекции по экологической и технической безопасности при Правительстве Кыргызской Республики и Центру по стандартизации и метрологии при Министерстве экономики Кыргызской Республики обеспечить ежегодное проведение поверки весового оборудования пунктов транспортного контроля, уполномоченных на выдачу сертификата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транспорта и дорог Кыргызской Республики в установленном порядке уведомить Межправительственный совет дорожников, Координационное транспортное совещание государств-участников Содружества Независимых Государств и Исполнительного секретаря Европейской экономической комиссии Организации Объединенных Наций о принятии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строительства, транспорта и коммуникаций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 ИЦ "Токтом": Приложения 2 и 3 к данному постановлению см. в графической копии.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ts1ldptn0nc2ffmo2e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dalil.kg/document/14629</w:t>
      </w:r>
    </w:hyperlink>
  </w:p>
  <w:p>
    <w:pPr>
      <w:spacing w:after="0" w:before="40"/>
      <w:jc w:val="center"/>
    </w:pPr>
    <w:hyperlink w:history="1" r:id="rIdiz263_mcdc3t3nuuz_p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znecin7xxq4gglzistfc" Type="http://schemas.openxmlformats.org/officeDocument/2006/relationships/hyperlink" Target="https://dalil.kg/document/17552" TargetMode="External"/><Relationship Id="rIdozxunukkn1efusbfbswvw" Type="http://schemas.openxmlformats.org/officeDocument/2006/relationships/hyperlink" Target="https://dalil.kg/document/17327" TargetMode="External"/><Relationship Id="rIdxgjtv4h5fqizlul00fkbs" Type="http://schemas.openxmlformats.org/officeDocument/2006/relationships/hyperlink" Target="https://dalil.kg/document/203685" TargetMode="External"/><Relationship Id="rIdnry2oboukn9d3rk3d2a6d" Type="http://schemas.openxmlformats.org/officeDocument/2006/relationships/hyperlink" Target="https://dalil.kg/document/14640" TargetMode="External"/><Relationship Id="rId3yyhtohlnhh6pn9zh6_oc" Type="http://schemas.openxmlformats.org/officeDocument/2006/relationships/hyperlink" Target="https://dalil.kg/document/14629#p1" TargetMode="External"/><Relationship Id="rIdm2fqwz49w5ozugsvbruna" Type="http://schemas.openxmlformats.org/officeDocument/2006/relationships/hyperlink" Target="https://dalil.kg/document/14629#p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ts1ldptn0nc2ffmo2ezx" Type="http://schemas.openxmlformats.org/officeDocument/2006/relationships/hyperlink" Target="https://dalil.kg/document/14629" TargetMode="External"/><Relationship Id="rIdiz263_mcdc3t3nuuz_pc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2026-10-01T15:53:43.497Z</dcterms:created>
  <dcterms:modified xsi:type="dcterms:W3CDTF">2026-10-01T15:53:43.497Z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