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nicohld5cnukaz0hi8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и выдачи международных сертификатов взвешивания грузовых транспортных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направлен на упрощение процедуры пересечения границ при осуществлении международных перевозок и избежание многократного взвешивания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определяет процедуру изготовления, выдачи и использования международного сертификата взвешивания грузовых транспортных средств, международного весового сертификата транспортного средства.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термины и понятия, используемые в настоящем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перевозка грузов</w:t>
      </w:r>
      <w:r>
        <w:rPr>
          <w:rFonts w:ascii="Arial" w:cs="Arial" w:eastAsia="Arial" w:hAnsi="Arial"/>
          <w:sz w:val="24"/>
          <w:szCs w:val="24"/>
        </w:rPr>
        <w:t xml:space="preserve"> - перевозка грузов транспортными средствами, зарегистрированными на территории государства-участника </w:t>
      </w:r>
      <w:hyperlink w:history="1" r:id="rId1qfjgci22kukujprvo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международного сертификата взвешивания грузовых транспортных средств на территориях государств-участников Содружества Независимых Государств (далее - Соглашение) или </w:t>
      </w:r>
      <w:hyperlink w:history="1" r:id="rIdj-pdm59xtewyfv6cb35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согласовании условий проведения контроля грузов на границах (далее - Конвенция), с пересечением границы хотя бы одного из государств-участников </w:t>
      </w:r>
      <w:hyperlink w:history="1" r:id="rIdy6d6joqwpnxt1sqnj6s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kffs0m1xgwhyibapkq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в том числе перевозка транзитом по их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- механическое дорожное транспортное средство, а также любой прицеп или полуприцеп, предназначенный для его буксировки таким транспортным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 (транспортный оператор)</w:t>
      </w:r>
      <w:r>
        <w:rPr>
          <w:rFonts w:ascii="Arial" w:cs="Arial" w:eastAsia="Arial" w:hAnsi="Arial"/>
          <w:sz w:val="24"/>
          <w:szCs w:val="24"/>
        </w:rPr>
        <w:t xml:space="preserve"> - лицо, непосредственно отвечающее за перевозку грузов, либо использующее для этой перевозки третью сторону, в соответствии с договором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станция взвешивания</w:t>
      </w:r>
      <w:r>
        <w:rPr>
          <w:rFonts w:ascii="Arial" w:cs="Arial" w:eastAsia="Arial" w:hAnsi="Arial"/>
          <w:sz w:val="24"/>
          <w:szCs w:val="24"/>
        </w:rPr>
        <w:t xml:space="preserve"> - пункты взвешивания уполномоченных государственных органов Кыргызской Республики или компетентных органов государств-участников </w:t>
      </w:r>
      <w:hyperlink w:history="1" r:id="rIdqiqnhsksjdkpknseag7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или </w:t>
      </w:r>
      <w:hyperlink w:history="1" r:id="rIdzoqgpin7mvwcxjtipw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осуществляющих взвешивание транспортных средств и выдачу сертификатов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весовой сертификат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достоверные данные о весовых параметрах транспортного средства, выдаваемый станцией взвешивания и применяемый при осуществлении международной перевозки грузов по территории государств-участников </w:t>
      </w:r>
      <w:hyperlink w:history="1" r:id="rIdfm4bsbz5o7mieg6k4x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международный сертификат);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сертификат взвешивания грузовых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достоверные данные о весовых параметрах транспортного средства, выдаваемый станцией взвешивания и применяемый при осуществлении международной перевозки грузов по территории государств-участников </w:t>
      </w:r>
      <w:hyperlink w:history="1" r:id="rId6ar8ad8kvrqoohcnzr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сертификат СНГ);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уполномоченные Правительством Кыргызской Республики на выдачу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контрольное взвешивание</w:t>
      </w:r>
      <w:r>
        <w:rPr>
          <w:rFonts w:ascii="Arial" w:cs="Arial" w:eastAsia="Arial" w:hAnsi="Arial"/>
          <w:sz w:val="24"/>
          <w:szCs w:val="24"/>
        </w:rPr>
        <w:t xml:space="preserve"> - взвешивание транспортного средства при следующих обстоятельствах: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весовых характеристик, указанных в сертификатах и путевой документации (CMR, CARNET TIR);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дозагрузке, частичной разгрузке, либо перегрузке груза в другое транспортное средство, а также при передаче груза под другой таможенный режим или процедуру;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данных, указанных в сертификате, и данных о контролируемом транспортном средстве (тип транспортного средства, регистрационные номера);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целостности средств идентификации (пломб), исключающих несанкционированный доступ в грузовые отсеки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особых весовых характеристик данным, указанным в сертификате.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и ответственность уполномоченных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государственные органы наделены правами и обязанностями в соответствии с их полномочиями, установленными Положением, утвержденным в соответствии с законодательством Кыргызской Республики и другими нормативными правовыми актами Кыргызской Республики или вытекающими из положений </w:t>
      </w:r>
      <w:hyperlink w:history="1" r:id="rId-gn3l62speispzsche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или </w:t>
      </w:r>
      <w:hyperlink w:history="1" r:id="rId6xd5pg1ndh_agcadtl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перевозчика, на основе результатов процедур взвешивания, выдавать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перевозчика проводить контрольное взвешивание;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признавать сертификаты, выданные уполномоченными станциями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исправном (рабочем) состоянии весовое оборудование, регулярно проводить калибровку и поверку в соответствии с рекомендациями Международной организации по законодательной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перевозчиков, по вопросам, вытекающим из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перечень всех уполномоченных станций взвешивания на официальных сайтах уполномоченных органов, а также изменения в этом перечне;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станциях взвешивания информацию для перевозчиков (на государственном и официальном языках) о возможности получения сертификатов; образцы и правила заполнения сертификатов; сведения о типе, классности и точности весового оборудования; результаты последней метрологической аттестации (поверки);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уполномоченные органы государств-участников </w:t>
      </w:r>
      <w:hyperlink w:history="1" r:id="rId5j1lujbyypgpmoeeu93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klzpeulsufmkojsm-tj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результаты контрольных взвешиваний для информирования и принятия мер по предотвращению несоответствия сертификатов контрольным весовым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размещать заказ на изготовление бланков сертификатов и обеспечивать бланками сертификатов станции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направлять, по мере необходимости, сведения о содержании и форме идентификации сертификатов, перечни уполномоченных станций взвешивания - в Межправительственный совет дорожников, Координационное транспортное совещание государств-участников Содружества Независимых Государств и Исполнительному секретарю Европейской экономической комиссии Организации Объединенных Наций.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сертификатам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Сертификат СНГ и международный сертификат являются бланками строгой отчетности, подлежащие учету и хранению в соответствии с требованиями к подобным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Сертификат СНГ и международный сертификат изготавливаются типографским способом, на бланке бумаги форматом А4, имеют не менее 3 (трех) степеней защиты от фальсификации.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Допускается использование неразлинованных бланков сертификатов для целей заполнения, с использованием компьютера и программных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Процедура выдачи и использования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Использование сертификатов перевозчиком (транспортными операторами) является факультативным.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Выдача сертификатов осуществляется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Сертификат, заполненный надлежащим образом сотрудником уполномоченной станции взвешивания и транспортными операторами/водителями грузовых автомобилей, принимается и признается в качестве документа, содержащего достоверные сведения о взвешиваниях, произведенных уполномоченными органами государств-участников </w:t>
      </w:r>
      <w:hyperlink w:history="1" r:id="rIdyssjjkamhmhrytsiflj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svis4fegrmlcrhpsdjy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сертификатов, выданных уполномоченными органами государств-участников </w:t>
      </w:r>
      <w:hyperlink w:history="1" r:id="rIdhqdif2wnl-ek15uwocs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gunho7xy42s8m81lwff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территории Кыргызской Республики, не зависит от государства его выдачи, а также регистрации транспортного средства, осуществляющего международную грузовую перевозку по процедуре TIR или по иной процедуре, исключающей несанкционированный доступ в грузовой отсек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Взвешивание грузовых транспортных средств для получения сертификата производится уполномоченными станциями взвешивания по запросу транспортного оператора/водителя, с взиманием сборов за взвешивание,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Грузовые транспортные средства, осуществляющие международную и внутреннюю перевозку грузов, в отношении которых выдан сертификат, обозначаются табличками (размером 30x40 см) "Тараза сертификаты/Сертификат взвешивания".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 правила заполнения сертификатов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Водитель до взвешивания транспортного средства заполняет следующие графы: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1. Сведения о транспортном операторе: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транспортного оператора (полный адрес, включая страну);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факса;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2. Договор на перевозку № _____: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CARNET TIR (если применимо);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CMR (если применимо).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3. Сведения о грузовом транспортном средстве: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автомобиля и прицепа;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подвески автомобиля и прицепа.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 уполномоченной станции взвешивания заполняет следующие графы: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4. Сведения об уполномоченной станции взвешивания (код, наименование и адрес, включая страну):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классе точности оборудования для взвешивания.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5. Номер взвешиваемого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6. Дата выдачи сертификата (день, месяц,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7. Результаты взвешивания (с приложением записи/акта взвешивания):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грузового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веса на ось;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полного веса.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8. Особые весовые характеристики: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заполнения топливных баков, присоединенных к двигателю;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заполнения топливных баков включая баки для устройства охлаждения;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запасных 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людей в транспортном средстве во время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подъемной оси.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Заполняется водителем после взвешивания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9. Подтверждение правильности заполнения граф 1-8: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водителя (водителей)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замечания (если имеются).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Заполняется сотрудником уполномоченной станции взвешивания при контрольном взвешивании в случае заполнения сертификата СНГ или сертификата взвешивания: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10. Дата, имена и подписи сотрудников, проводивших контрольное взвешивание. Примечания (результат контрольного взвешивания).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Приложения к сертификату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Приложения к сертификату носят пояснительный характер и содержат схематические рисунки типов автотранспортных средств, которые необходимо указать в графе 7.1 сертификата,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Грузовики;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Состав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Сочлененные 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государств-участников </w:t>
      </w:r>
      <w:hyperlink w:history="1" r:id="rIdih3tly5jsngppaxmds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fucrbsyctgpvzaqyuz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xebupa8x17e4w0c9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dalil.kg/document/14640</w:t>
      </w:r>
    </w:hyperlink>
  </w:p>
  <w:p>
    <w:pPr>
      <w:spacing w:after="0" w:before="40"/>
      <w:jc w:val="center"/>
    </w:pPr>
    <w:hyperlink w:history="1" r:id="rIdvadcbvqn70k2ykfxzj6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icohld5cnukaz0hi8sd" Type="http://schemas.openxmlformats.org/officeDocument/2006/relationships/hyperlink" Target="https://dalil.kg/document/14629" TargetMode="External"/><Relationship Id="rId1qfjgci22kukujprvocbc" Type="http://schemas.openxmlformats.org/officeDocument/2006/relationships/hyperlink" Target="https://dalil.kg/document/17552" TargetMode="External"/><Relationship Id="rIdj-pdm59xtewyfv6cb35ps" Type="http://schemas.openxmlformats.org/officeDocument/2006/relationships/hyperlink" Target="https://dalil.kg/document/17327" TargetMode="External"/><Relationship Id="rIdy6d6joqwpnxt1sqnj6sdl" Type="http://schemas.openxmlformats.org/officeDocument/2006/relationships/hyperlink" Target="https://dalil.kg/document/17552" TargetMode="External"/><Relationship Id="rIdkffs0m1xgwhyibapkqzyx" Type="http://schemas.openxmlformats.org/officeDocument/2006/relationships/hyperlink" Target="https://dalil.kg/document/17327" TargetMode="External"/><Relationship Id="rIdqiqnhsksjdkpknseag7ha" Type="http://schemas.openxmlformats.org/officeDocument/2006/relationships/hyperlink" Target="https://dalil.kg/document/17552" TargetMode="External"/><Relationship Id="rIdzoqgpin7mvwcxjtipwhww" Type="http://schemas.openxmlformats.org/officeDocument/2006/relationships/hyperlink" Target="https://dalil.kg/document/17327" TargetMode="External"/><Relationship Id="rIdfm4bsbz5o7mieg6k4xhjn" Type="http://schemas.openxmlformats.org/officeDocument/2006/relationships/hyperlink" Target="https://dalil.kg/document/17327" TargetMode="External"/><Relationship Id="rId6ar8ad8kvrqoohcnzrunf" Type="http://schemas.openxmlformats.org/officeDocument/2006/relationships/hyperlink" Target="https://dalil.kg/document/17552" TargetMode="External"/><Relationship Id="rId-gn3l62speispzschehqt" Type="http://schemas.openxmlformats.org/officeDocument/2006/relationships/hyperlink" Target="https://dalil.kg/document/17552" TargetMode="External"/><Relationship Id="rId6xd5pg1ndh_agcadtlgth" Type="http://schemas.openxmlformats.org/officeDocument/2006/relationships/hyperlink" Target="https://dalil.kg/document/17327" TargetMode="External"/><Relationship Id="rId5j1lujbyypgpmoeeu93ix" Type="http://schemas.openxmlformats.org/officeDocument/2006/relationships/hyperlink" Target="https://dalil.kg/document/17552" TargetMode="External"/><Relationship Id="rIdklzpeulsufmkojsm-tj0q" Type="http://schemas.openxmlformats.org/officeDocument/2006/relationships/hyperlink" Target="https://dalil.kg/document/17327" TargetMode="External"/><Relationship Id="rIdyssjjkamhmhrytsiflj_c" Type="http://schemas.openxmlformats.org/officeDocument/2006/relationships/hyperlink" Target="https://dalil.kg/document/17552" TargetMode="External"/><Relationship Id="rIdsvis4fegrmlcrhpsdjy_f" Type="http://schemas.openxmlformats.org/officeDocument/2006/relationships/hyperlink" Target="https://dalil.kg/document/17327" TargetMode="External"/><Relationship Id="rIdhqdif2wnl-ek15uwocsy7" Type="http://schemas.openxmlformats.org/officeDocument/2006/relationships/hyperlink" Target="https://dalil.kg/document/17552" TargetMode="External"/><Relationship Id="rIdgunho7xy42s8m81lwffq0" Type="http://schemas.openxmlformats.org/officeDocument/2006/relationships/hyperlink" Target="https://dalil.kg/document/17327" TargetMode="External"/><Relationship Id="rIdih3tly5jsngppaxmdsons" Type="http://schemas.openxmlformats.org/officeDocument/2006/relationships/hyperlink" Target="https://dalil.kg/document/17552" TargetMode="External"/><Relationship Id="rIdofucrbsyctgpvzaqyuzb4" Type="http://schemas.openxmlformats.org/officeDocument/2006/relationships/hyperlink" Target="https://dalil.kg/document/1732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xebupa8x17e4w0c9nnv" Type="http://schemas.openxmlformats.org/officeDocument/2006/relationships/hyperlink" Target="https://dalil.kg/document/14640" TargetMode="External"/><Relationship Id="rIdvadcbvqn70k2ykfxzj6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2026-10-01T15:53:43.161Z</dcterms:created>
  <dcterms:modified xsi:type="dcterms:W3CDTF">2026-10-01T15:53:43.161Z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