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Приложение № 1                                                Утвержден                                      </w:t>
      </w:r>
      <w:hyperlink w:history="1" r:id="rIdss8q9q6fobvn9rc_oxkwn">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Президента                                             Кыргызской Республики                                        от 2 апреля 2004 года № 65                                                                                                                                                                   УСТАВ       Учреждения Национального центра информационных технологий                   (В редакции Распоряжений Президента КР      от </w:t>
      </w:r>
      <w:hyperlink w:history="1" r:id="rIdnvmao4svhqr3sjnatdk3x">
        <w:r>
          <w:rPr>
            <w:rFonts w:ascii="Arial" w:cs="Arial" w:eastAsia="Arial" w:hAnsi="Arial"/>
            <w:color w:val="1D4ED8"/>
            <w:sz w:val="24"/>
            <w:szCs w:val="24"/>
            <w:u w:val="single"/>
          </w:rPr>
          <w:t xml:space="preserve">16 февраля 2005 года №62</w:t>
        </w:r>
      </w:hyperlink>
      <w:r>
        <w:rPr>
          <w:rFonts w:ascii="Arial" w:cs="Arial" w:eastAsia="Arial" w:hAnsi="Arial"/>
          <w:sz w:val="24"/>
          <w:szCs w:val="24"/>
        </w:rPr>
        <w:t xml:space="preserve">,от </w:t>
      </w:r>
      <w:hyperlink w:history="1" r:id="rIdqxascvjuikincgiduoson">
        <w:r>
          <w:rPr>
            <w:rFonts w:ascii="Arial" w:cs="Arial" w:eastAsia="Arial" w:hAnsi="Arial"/>
            <w:color w:val="1D4ED8"/>
            <w:sz w:val="24"/>
            <w:szCs w:val="24"/>
            <w:u w:val="single"/>
          </w:rPr>
          <w:t xml:space="preserve">9 октября 2006 года №328</w:t>
        </w:r>
      </w:hyperlink>
      <w:r>
        <w:rPr>
          <w:rFonts w:ascii="Arial" w:cs="Arial" w:eastAsia="Arial" w:hAnsi="Arial"/>
          <w:sz w:val="24"/>
          <w:szCs w:val="24"/>
        </w:rPr>
        <w:t xml:space="preserve">)                                          Настоящий    Устав  устанавливает   статус  и  регламентируетэкономико-правовые     основы  деятельности  Национального   центраинформационных технологий.                        Раздел 1. ОБЩИЕ ПОЛОЖЕНИЯ 1.1.  Национальный  центр информационных технологий  (далее- Центр)создан  в  соответствии  с  Распоряжением   Президента   КыргызскойРеспублики от 21 января 2004 года № 14.1.2. Полное официальное наименование Центра:- на  кыргызском  языке -  «Маалыматтык  технологиялардын   Улуттукборбору»;- на русском языке- «Национальный центр информационных технологий»;- на английском языке- «The National Information TechnologyCenter».1.3.   Центр  осуществляет   свою  деятельность  в  соответствии  сКонституцией    Кыргызской    Республики,    Гражданским   кодексомКыргызской  Республики,  законодательством Кыргызской Республики обобразовании и научной деятельности и иными  нормативными  правовымиактами,  регламентирующими  деятельность  научных и образовательныхорганизаций, а также настоящим Уставом.1.4.   Центр   является    юридическим    лицом   с   момента   егогосударственной регистрации.1.5. Организационно-правовая форма Центра - учреждение.1.6.  Центр  имеет расчетные счета в  национальной  и   иностраннойвалюте  в  банковских  и  иных  кредитных   учреждениях  КыргызскойРеспублики,  имеет  круглую  печать с изображением Государственногогерба  Кыргызской  Республики, штампы  со  своим  наименованием  накыргызском и русском  языках,  пользуется товарным знаком и  знакомобслуживания,  регистрируемыми  в  установленном  законодательствомпорядке,  фирменные  бланки  и иную   атрибутику юридического лица.  1.7. Центр обладает правом  оперативного  управления закрепленнымза  ним  имуществом  и  имеет   смету расходов  и   самостоятельныйбаланс.1.8. Местонахождение Центра: 720071,  Кыргызская  Республика, городБишкек, пр. Чуй, 265-а.          Раздел 2. ЦЕЛИ СОЗДАНИЯ И ПРЕДМЕТ ДЕЯТЕЛЬНОСТИ ЦЕНТРА                                   2.1. Целями создания Центра являются:-   реализация   национальной  политики   в  сфере   информационныхтехнологий,          выполнение  научно - исследовательских   работпо проблемам информатизации и компьютеризации;-  координация,  обеспечение  и  проведение  собственными    силамиприкладных исследований по созданию  научно-технической   продукциив рамках поручений и   научно-технических программ и по договорам сзаказчиками, включая  проведение  экспертизы и приемки  программныхи   машинно-аппаратных   систем  и   комплексов,  предлагаемых  дляфондирования   и    распространения,    другой   научно-техническойпродукции    и    услуг,   реализация    программ   дополнительногопрофессионального  образования,  в  т.ч.   повышения   квалификацииспециалистов в области информационно - коммуникационных  технологийи профессиональной  переподготовки  кадров в порядке, установленномзаконодательством Кыргызской  Республики,  разработка  методическихматериалов и средств обучения;-  участие  в  организации   проведения конференций,   симпозиумов,совещаний,  в  том  числе  международных,  по   проблемам  развитияинформационно-коммуникационных технологий;-  организация и  развитие  международного сотрудничества в областиинформационно-коммуникационных технологий;-     осуществление     редакционно-издательской      деятельности:производство   и  реализация  печатной  продукции,  формирование  иреализация  банков  данных и прграммно - информационных  продуктов,выпуск полиграфической продукции;-   организация   работы   по  научно - методическому   обеспечениюобразования в области  информационно - коммуникационных технологий;- обработка  технологического  полигона для апробации дистанционныхтехнологий в образовании;-  участие  в  изучении потребности рынка  труда  в специалистах  вобласти     информационно - коммуникационных     технологий,     ихиспользовании в СНГ и за рубежом;-  координация  деятельности  и  научно - методическое  руководствосистемой технопарков;-   создание   и   внедрение   новых   информационных   технологий,программно-технических комплексов,  информационных  систем и сетей,средств обеспечения их функционирования;-  проектирование и  разработка  автоматизированных  информационныхсистем;-  анализ  состояния   и  тенденций развития рынков  информационныхресурсов и услуг, средств информатизации;- содействие формированию рынка электронной торговли;-  содействие  обеспечению  защиты   информации   в  информационныхсистемах;- ведение фондов алгоритмов и программ;- пропаганда и распространение  новых   информационных  технологий.2.2.   Центр   вправе   осуществлять    иную    деятельность,    непротиворечащую   законодательству   Кыргызской   республики.   Видыдеятельности,   для   осуществления   которых  в   соответствии   стребованиями   законодательства  требуется    получение    лицензии(разрешения),   осуществляются   после  получения   соответствующейлицензии.  2.3.  Центр  самостоятельно   формирует   и  утверждает  научные,финансовые и хозяйственные планы работ, организует  их  выполнение.2.4.  Для обеспечения внебюджетной деятельности  Центр  имеет правозаниматься    хозяйственной,   в    том    числе   производственнойдеятельностью.   Такая  деятельность   может    включать   в   себявыполнение  работ, оказание услуг с  получением  вознаграждения   идругие  виды  деятельности  направленные на достижение поставленныхперед   Центром   целей  и задач, определенных  настоящим  Уставом.2.5. Для  достижения указанных целей Центр вправе:-  совершать на  территории  Кыргызской Республики, а также за  егопределами  сделки  и иные действия с физическими   и   юридическимилицами;-   в   порядке   предусмотренном   законодательством    КыргызскойРеспублики, быть   учредителем юридических лиц;-  пользоваться  международной  телефаксной,   телексной  и   инымивидами компьютерной связи;- реализовывать любые  иные полномочия,  не запрещенные действующимзаконодательством.         Раздел 3.  ИМУЩЕСТВО, ЭКОНОМИКО-ПРАВОВЫЕ ОСНОВЫ ДЕЯТЕЛЬНОСТИ                                ЦЕНТРА                                   3.1.   Деятельность  центра   осуществляется   на  базе  имущества,переданного Центру на праве оперативного управления.3.2.  Центр  не  вправе отчуждать или иным способом  распоряжатьсяимуществом, закрепленным за ним на  праве оперативного управления.3.3.  Денежные  средства,  имущество и  иные  объекты  гражданскихправ, переданные Центру физическими и юридическими лицами в  формедара¬  пожертвования или по завещанию, продукты  интеллектуальногои  творческого труда, являющиеся результатом деятельности  Центра,грантовые   средства,   а   также   доходы   от   деятельности   иприобретенные на эти доходы имущество поступают  в самостоятельноераспоряжение  Центра  и учитываются на отдельном   балансе.  Лицо,передавшее   имущество    учреждению  после   его   создания,   неприобретает прав собственника учреждения.3.4.  Центр реализует свою продукцию, работы и услуги по  ценам  итарифам, устанавливаемым самостоятельно или на договорной  основе,за    исключением   случаев   предусмотренных    законодательствомКыргызской Республики.3.5.  Источниками формирования имущества Центра и   финансированияего деятельности являтся:-средства государственного бюджета;-гранты государственных и общественных организаций, в  том числе и международных;-средства   получаемые на  основании  договора   с  международными организациями   и   государственными   органами,  юридическими  и  физическими лицами  на   двусторонней  и  многосторонней основе в  установленном порядке;-средства  от  научно - производственной,  научно-образовательной, издательской и другой деятельности;-кредиты банков, взносы и пожертвования  юридических  и физических лиц;- другие источники, не противоречащие законодательству  Кыргызской Республики.3.6.   Центр   самостоятельно  планирует  свою   деятельность    иопределяет   перспективы  своего  развития,   исходя   из    целейпредусмотренных  настоящим  Уставом и  необходимости   обеспечениясвоего научно-технического и социального развития.3.7.   Структура   и    штат    Центра    определяются     Центромсамостоятельно.        Раздел 4. СТРУКТУРА  И  УПРАВЛЕНИЕ  ДЕЯТЕЛЬНОСТИ  ЦЕНТРА.                                   4.1.  Руководство  Центром осуществляет  директор,  назначаемый  иосвобождаемый  от  должности распоряжением  Президента  КыргызскойРеспублики.4.2. Директор Центра:-   руководит работой центра, организует  его деятельность и несет    ответственность за выполнение возложенных  на Центр задач;-   определяет   структуру и   штатное расписание Центра;-   представляет Центр в государственных органах, международных  и    других организациях;-   осуществляет  прием  и  увольнение  работников, определяет их    должностные обязанности;-   устанавливает должностные оклады работникам Центра;- устанавливает работникам Центра надбавки за выслугу лет,  слож-ность, качество и результаты в труде, проявление творческой, профессио-нальной инициативы;- производит премирование персонала;- оказывает  в  течение  года  работникам  Центра материальную по-мощь;-   распоряжается финансами и имуществом Центра в порядке    предусмотренном законодательством Кыргызской Республики;-   открывает расчетные и иные счета в национальной и  иностранной    валюте в  банковских  и иных  финансово-кредитных учреждениях;-   издает приказы по деятельности центра;-   от имени  Центра ведет переговоры, без доверенности  заключает    договора  и другие  соглашения  с  юридическими и  физическими     лицами, в том числе и зарубежными, совершает иные  юридические     действия от имени Центра;-   принимает решения по всем другим вопросам.4.3.  Для осуществления надзора за деятельностью Центра  создаетсяНаблюдательный  орган  -  Попечительский  Совет,  который  наделенполномочиями по осуществлению контроля за деятельностью  Центра. В cостав Попечительского Совета  Национального центра информационных    технологий входят по должности:   заведующий   отделом   стратегического  развития  и  экспертизы Администрации   Президента  Кыргызской  Республики ,  председатель Попечительского совета;   статс-секретарь  Министерства  экономики и  финансов Кыргызской Республики;   заместитель  министра  образования, науки и молодежной политикиКыргызской Республики, курирующий соответствующее направление;   заместитель   министра   транспорта  и  коммуникаций Кыргызской Республики, курирующий соответствующее направление;   постоянный   представитель   JICA   в   Кыргызской   Республики (по согласованию)   4.4. Исключен(В редакции Распоряжений Президента КР от </w:t>
      </w:r>
      <w:hyperlink w:history="1" r:id="rIdivuobyh4tjashiwzxjjk4">
        <w:r>
          <w:rPr>
            <w:rFonts w:ascii="Arial" w:cs="Arial" w:eastAsia="Arial" w:hAnsi="Arial"/>
            <w:color w:val="1D4ED8"/>
            <w:sz w:val="24"/>
            <w:szCs w:val="24"/>
            <w:u w:val="single"/>
          </w:rPr>
          <w:t xml:space="preserve">9 октября </w:t>
        </w:r>
      </w:hyperlink>
      <w:hyperlink w:history="1" r:id="rIdbt0ycpco9o3xqsoa7r9ei">
        <w:r>
          <w:rPr>
            <w:rFonts w:ascii="Arial" w:cs="Arial" w:eastAsia="Arial" w:hAnsi="Arial"/>
            <w:color w:val="1D4ED8"/>
            <w:sz w:val="24"/>
            <w:szCs w:val="24"/>
            <w:u w:val="single"/>
          </w:rPr>
          <w:t xml:space="preserve">2006 года №328</w:t>
        </w:r>
      </w:hyperlink>
      <w:r>
        <w:rPr>
          <w:rFonts w:ascii="Arial" w:cs="Arial" w:eastAsia="Arial" w:hAnsi="Arial"/>
          <w:sz w:val="24"/>
          <w:szCs w:val="24"/>
        </w:rPr>
        <w:t xml:space="preserve">)4.5. Исключен(В редакции Распоряжений Президента КР от </w:t>
      </w:r>
      <w:hyperlink w:history="1" r:id="rIdmw2khscxvsu9o_mrrk3h2">
        <w:r>
          <w:rPr>
            <w:rFonts w:ascii="Arial" w:cs="Arial" w:eastAsia="Arial" w:hAnsi="Arial"/>
            <w:color w:val="1D4ED8"/>
            <w:sz w:val="24"/>
            <w:szCs w:val="24"/>
            <w:u w:val="single"/>
          </w:rPr>
          <w:t xml:space="preserve">9 октября </w:t>
        </w:r>
      </w:hyperlink>
      <w:hyperlink w:history="1" r:id="rIduht_zpvz9nnccomqtdnjd">
        <w:r>
          <w:rPr>
            <w:rFonts w:ascii="Arial" w:cs="Arial" w:eastAsia="Arial" w:hAnsi="Arial"/>
            <w:color w:val="1D4ED8"/>
            <w:sz w:val="24"/>
            <w:szCs w:val="24"/>
            <w:u w:val="single"/>
          </w:rPr>
          <w:t xml:space="preserve">2006 года №328</w:t>
        </w:r>
      </w:hyperlink>
      <w:r>
        <w:rPr>
          <w:rFonts w:ascii="Arial" w:cs="Arial" w:eastAsia="Arial" w:hAnsi="Arial"/>
          <w:sz w:val="24"/>
          <w:szCs w:val="24"/>
        </w:rPr>
        <w:t xml:space="preserve">) 4.6.  Заседание попечительского Совета собирается не  реже  чем  2раза в год, а внеочередные по мере необходимости по требованию  неменее   3-х   членов   Совета.   Созыв    Попечительского   Советавозглавляется на Директора.4.7.  Кворумом  является  присутствие на  заседании  двух   третейчленов Попечительского Совета. Все решения Попечительского  Советапринимаются  большинством голосов, путем  открытого   голосования.При  равном  распределении  голосов,  голос  председательствующегоявляется решающим.                      Раздел 5. ОТЧЕТНОСТЬ ЦЕНТРА.                                   5.1. Центр ведет оперативный, бухгалтерский и статистический учети     представляет    отчетность    в    порядке,    определенномзаконодательством Кыргызской Республики.                Раздел 6. ПРЕКРАЩЕНИЕ ДЕЯТЕЛЬНОСТИ ЦЕНТРА                                   6.1.  Прекращение деятельности Центра может проводиться  в  формеликвидации или реорганизации (слияние, присоединение,  разделение,выделение, преобразование) в соответствии с Гражданским  кодексомКыргызской Республики.6.2.   Центр   может  быть  ликвидирован  или  реорганизован   пораспоряжению  Президента Кыргызской Республики  либо  по  решениюсуда.6.3.   Ликвидация   и   реорганизация   Центра   производится   вустановленном законодательством Кыргызской Республики порядке.6.4.  Ликвидация считается завершенной с момента внесения  записиоб этом в государственный реестр юридических лиц.6.5.  При ликвидации Центра создается ликвидационная комиссия  порешению    органа,   принявшего   решение   о   его   ликвидации.Ликвидационная  комиссия оценивает наличное  имущество  Центра  ирассчитывается с кредиторами, составляет ликвидационный баланс  ипредставляет  его  на  утверждение органа, принявшего  решение  оликвидации.    Имущество,   оставшееся   после   удовлетворения   требованийкредиторов,   и  которым  Центр  владел  на  праве   оперативногоуправления возвращается собственнику данного имущества.6.6.   Документы   после   завершения   ликвидации   хранятся   ииспользуются  в соответствии с Законом Кыргызской  Республики  «Онациональном архивном фонде».                   Раздел 7. ЗАКЛЮЧИТЕЛЬНЫЕ ПОЛОЖЕНИЯ                                   7.1.   Изменения  и  дополнения,  внесенные  в  настоящий  Устав,приобретают  силу  для третьих лиц с момента  их  государственнойрегистрации,  а  в случаях, установленных законом,  -  с  моментауведомления  органа, осуществляющего государственную  регистрациююридических лиц, о таких изменениях.                                                                   Приложение № 2                                        к распоряжению Президента                                            Кыргызской Республики                                       От 2 апреля 2004 года № 65                                                                                                      СОСТАВ              Попечительского Совета Национального центра                       информационных технологий    Касымов Тойчубек Касымович            руководительАдминистрации                                        Президента                                        Кыргызской     Республики,                                        председатель                                        Попечительского    Совета   Абилдаев Болот Ералханович              министр   финансов                                         Кыргызской Республики                                                                   Жеенбаев Жаныбек Жеенбаевич             президент Национальной                                         Академии Наук                                          Кыргызской Республики  Кутанов Аскар Асанбекович                президент-ректор                                         Академиии управления                                         при Президенте                                         Кыргызской Республики  Узакбаев Карабек Эргешбаевич             директор Института                                         Государственного                                         муниципального                                         управления Академиии                                         управления при                                          Президенте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rzsjbldfp0qpsvsks7v8">
      <w:r>
        <w:rPr>
          <w:rFonts w:ascii="Arial" w:cs="Arial" w:eastAsia="Arial" w:hAnsi="Arial"/>
          <w:color w:val="132D3F"/>
          <w:sz w:val="16"/>
          <w:szCs w:val="16"/>
          <w:u w:val="single"/>
        </w:rPr>
        <w:t xml:space="preserve">dalil.kg/document/14757</w:t>
      </w:r>
    </w:hyperlink>
  </w:p>
  <w:p>
    <w:pPr>
      <w:spacing w:after="0" w:before="40"/>
      <w:jc w:val="center"/>
    </w:pPr>
    <w:hyperlink w:history="1" r:id="rId2uruigxht7nkp_swvcq1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s8q9q6fobvn9rc_oxkwn" Type="http://schemas.openxmlformats.org/officeDocument/2006/relationships/hyperlink" Target="https://dalil.kg/document/14756" TargetMode="External"/><Relationship Id="rIdnvmao4svhqr3sjnatdk3x" Type="http://schemas.openxmlformats.org/officeDocument/2006/relationships/hyperlink" Target="https://dalil.kg/document/14807" TargetMode="External"/><Relationship Id="rIdqxascvjuikincgiduoson" Type="http://schemas.openxmlformats.org/officeDocument/2006/relationships/hyperlink" Target="https://dalil.kg/document/14918" TargetMode="External"/><Relationship Id="rIdivuobyh4tjashiwzxjjk4" Type="http://schemas.openxmlformats.org/officeDocument/2006/relationships/hyperlink" Target="https://dalil.kg/document/14918" TargetMode="External"/><Relationship Id="rIdbt0ycpco9o3xqsoa7r9ei" Type="http://schemas.openxmlformats.org/officeDocument/2006/relationships/hyperlink" Target="https://dalil.kg/document/14918" TargetMode="External"/><Relationship Id="rIdmw2khscxvsu9o_mrrk3h2" Type="http://schemas.openxmlformats.org/officeDocument/2006/relationships/hyperlink" Target="https://dalil.kg/document/14918" TargetMode="External"/><Relationship Id="rIduht_zpvz9nnccomqtdnjd" Type="http://schemas.openxmlformats.org/officeDocument/2006/relationships/hyperlink" Target="https://dalil.kg/document/14918"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rzsjbldfp0qpsvsks7v8" Type="http://schemas.openxmlformats.org/officeDocument/2006/relationships/hyperlink" Target="https://dalil.kg/document/14757" TargetMode="External"/><Relationship Id="rId2uruigxht7nkp_swvcq1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2026-09-25T05:03:53.843Z</dcterms:created>
  <dcterms:modified xsi:type="dcterms:W3CDTF">2026-09-25T05:03:53.843Z</dcterms:modified>
</cp:coreProperties>
</file>

<file path=docProps/custom.xml><?xml version="1.0" encoding="utf-8"?>
<Properties xmlns="http://schemas.openxmlformats.org/officeDocument/2006/custom-properties" xmlns:vt="http://schemas.openxmlformats.org/officeDocument/2006/docPropsVTypes"/>
</file>