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al_a6r0z5r828jwwbzs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24 января 2017 года № 10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26 июля 2004 года № 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Уголовный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N 7, ст.229) следующие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Статью 61</w:t>
      </w:r>
      <w:r>
        <w:rPr>
          <w:rFonts w:ascii="Arial" w:cs="Arial" w:eastAsia="Arial" w:hAnsi="Arial"/>
          <w:sz w:val="24"/>
          <w:szCs w:val="24"/>
        </w:rPr>
        <w:t xml:space="preserve"> дополнить примечанием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Предварительное заключение - это заключение под стражу в качестве меры пресечения до вступления в силу приговора суда.".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Статью 137</w:t>
      </w:r>
      <w:r>
        <w:rPr>
          <w:rFonts w:ascii="Arial" w:cs="Arial" w:eastAsia="Arial" w:hAnsi="Arial"/>
          <w:sz w:val="24"/>
          <w:szCs w:val="24"/>
        </w:rPr>
        <w:t xml:space="preserve"> дополнить примечанием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Под жилищем в настоящей статье, а также в других статьях настоящего Кодекса понимаются жилые дома, а также жилые помещения в других строениях независимо от форм собственности, входящие в жилищный фонд и предназначенные для постоянного или временного проживания.".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Примечание </w:t>
      </w:r>
      <w:r>
        <w:rPr>
          <w:rFonts w:ascii="Arial" w:cs="Arial" w:eastAsia="Arial" w:hAnsi="Arial"/>
          <w:sz w:val="24"/>
          <w:szCs w:val="24"/>
        </w:rPr>
        <w:t xml:space="preserve">статьи 246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"Крупный размер наркотических средств и психотропных веществ по настоящей статье, а также по другим статьям настоящего Кодекса определяется Перечнем наркотических средств, психотропных и сильнодействующих веществ с указанием их небольших, крупных и особо крупных размеров, обнаруженных в незаконном обороте либо хранении, утверждаемым соответствующим уполномоченным органом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наркотических средствах, психотропных веществах и прекурсорах.".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Статью 339</w:t>
      </w:r>
      <w:r>
        <w:rPr>
          <w:rFonts w:ascii="Arial" w:cs="Arial" w:eastAsia="Arial" w:hAnsi="Arial"/>
          <w:sz w:val="24"/>
          <w:szCs w:val="24"/>
        </w:rPr>
        <w:t xml:space="preserve"> дополнить примечанием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Лицо не подлежит уголовной ответственности за заранее не обещанное укрывательство преступления, совершенного его супругом (супругой) или близким родственником.".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6 августа 2004 года N 61-62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Законодательным собранием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8 июня 2004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l_a6r0z5r828jwwbzspj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2026-09-22T23:39:12.843Z</dcterms:created>
  <dcterms:modified xsi:type="dcterms:W3CDTF">2026-09-22T23:39:12.843Z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